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E9" w:rsidRPr="007E0AE9" w:rsidRDefault="007E0AE9" w:rsidP="007E0AE9">
      <w:pPr>
        <w:spacing w:after="0" w:line="240" w:lineRule="auto"/>
        <w:rPr>
          <w:rFonts w:ascii="Times New Roman" w:eastAsia="Times New Roman" w:hAnsi="Times New Roman" w:cs="Times New Roman"/>
          <w:sz w:val="24"/>
          <w:szCs w:val="24"/>
          <w:lang w:eastAsia="fr-FR"/>
        </w:rPr>
      </w:pPr>
      <w:proofErr w:type="gramStart"/>
      <w:r w:rsidRPr="007E0AE9">
        <w:rPr>
          <w:rFonts w:ascii="Times New Roman" w:eastAsia="Times New Roman" w:hAnsi="Times New Roman" w:cs="Times New Roman"/>
          <w:sz w:val="24"/>
          <w:szCs w:val="24"/>
          <w:lang w:eastAsia="fr-FR"/>
        </w:rPr>
        <w:t>roits</w:t>
      </w:r>
      <w:proofErr w:type="gramEnd"/>
      <w:r w:rsidRPr="007E0AE9">
        <w:rPr>
          <w:rFonts w:ascii="Times New Roman" w:eastAsia="Times New Roman" w:hAnsi="Times New Roman" w:cs="Times New Roman"/>
          <w:sz w:val="24"/>
          <w:szCs w:val="24"/>
          <w:lang w:eastAsia="fr-FR"/>
        </w:rPr>
        <w:t xml:space="preserve"> et obligations</w:t>
      </w:r>
    </w:p>
    <w:p w:rsidR="007E0AE9" w:rsidRPr="007E0AE9" w:rsidRDefault="007E0AE9" w:rsidP="007E0AE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7E0AE9">
        <w:rPr>
          <w:rFonts w:ascii="Times New Roman" w:eastAsia="Times New Roman" w:hAnsi="Times New Roman" w:cs="Times New Roman"/>
          <w:b/>
          <w:bCs/>
          <w:kern w:val="36"/>
          <w:sz w:val="48"/>
          <w:szCs w:val="48"/>
          <w:lang w:eastAsia="fr-FR"/>
        </w:rPr>
        <w:t>Les fonctionnaires lanceurs d’alerte bientôt protégés</w:t>
      </w:r>
    </w:p>
    <w:p w:rsidR="007E0AE9" w:rsidRPr="007E0AE9" w:rsidRDefault="007E0AE9" w:rsidP="007E0AE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847725" cy="1143000"/>
            <wp:effectExtent l="0" t="0" r="9525" b="0"/>
            <wp:docPr id="1" name="Image 1" descr="© Sergej Khackmullin/Foto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ergej Khackmullin/Fotol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1143000"/>
                    </a:xfrm>
                    <a:prstGeom prst="rect">
                      <a:avLst/>
                    </a:prstGeom>
                    <a:noFill/>
                    <a:ln>
                      <a:noFill/>
                    </a:ln>
                  </pic:spPr>
                </pic:pic>
              </a:graphicData>
            </a:graphic>
          </wp:inline>
        </w:drawing>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sz w:val="24"/>
          <w:szCs w:val="24"/>
          <w:lang w:eastAsia="fr-FR"/>
        </w:rPr>
        <w:t>© Sergej Khackmullin/Fotolia</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sz w:val="24"/>
          <w:szCs w:val="24"/>
          <w:lang w:eastAsia="fr-FR"/>
        </w:rPr>
        <w:t>Le projet de loi sur les droits et les obligations des fonctionnaires devrait prévoir une protection pour les agents dévoilant des situations de conflits d’intérêts. À en croire leurs propositions d'amendements, qu’</w:t>
      </w:r>
      <w:r w:rsidRPr="007E0AE9">
        <w:rPr>
          <w:rFonts w:ascii="Times New Roman" w:eastAsia="Times New Roman" w:hAnsi="Times New Roman" w:cs="Times New Roman"/>
          <w:i/>
          <w:iCs/>
          <w:sz w:val="24"/>
          <w:szCs w:val="24"/>
          <w:lang w:eastAsia="fr-FR"/>
        </w:rPr>
        <w:t>Acteurs publics</w:t>
      </w:r>
      <w:r w:rsidRPr="007E0AE9">
        <w:rPr>
          <w:rFonts w:ascii="Times New Roman" w:eastAsia="Times New Roman" w:hAnsi="Times New Roman" w:cs="Times New Roman"/>
          <w:sz w:val="24"/>
          <w:szCs w:val="24"/>
          <w:lang w:eastAsia="fr-FR"/>
        </w:rPr>
        <w:t xml:space="preserve"> s’est procurées, les syndicats sont sceptiques.</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sz w:val="24"/>
          <w:szCs w:val="24"/>
          <w:lang w:eastAsia="fr-FR"/>
        </w:rPr>
        <w:t xml:space="preserve">Un tout nouveau </w:t>
      </w:r>
      <w:r w:rsidRPr="007E0AE9">
        <w:rPr>
          <w:rFonts w:ascii="Times New Roman" w:eastAsia="Times New Roman" w:hAnsi="Times New Roman" w:cs="Times New Roman"/>
          <w:i/>
          <w:iCs/>
          <w:sz w:val="24"/>
          <w:szCs w:val="24"/>
          <w:lang w:eastAsia="fr-FR"/>
        </w:rPr>
        <w:t xml:space="preserve">“dispositif d’alerte éthique” </w:t>
      </w:r>
      <w:r w:rsidRPr="007E0AE9">
        <w:rPr>
          <w:rFonts w:ascii="Times New Roman" w:eastAsia="Times New Roman" w:hAnsi="Times New Roman" w:cs="Times New Roman"/>
          <w:sz w:val="24"/>
          <w:szCs w:val="24"/>
          <w:lang w:eastAsia="fr-FR"/>
        </w:rPr>
        <w:t>au service des fonctionnaires. C’est l’une des dispositions phares du projet de loi relatif à la déontologie, aux droits et aux obligations des fonctionnaires qui devrait être présenté en juillet en Conseil des ministres. Le texte toilettera le statut des agents, que définit depuis juillet 1983 la loi de l’ancien ministre de la Fonction publique Anicet Le Pors.</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sz w:val="24"/>
          <w:szCs w:val="24"/>
          <w:lang w:eastAsia="fr-FR"/>
        </w:rPr>
        <w:t>Le projet de loi sur lequel planche le gouvernement prévoit de transformer statutairement tout agent public en</w:t>
      </w:r>
      <w:r w:rsidRPr="007E0AE9">
        <w:rPr>
          <w:rFonts w:ascii="Times New Roman" w:eastAsia="Times New Roman" w:hAnsi="Times New Roman" w:cs="Times New Roman"/>
          <w:i/>
          <w:iCs/>
          <w:sz w:val="24"/>
          <w:szCs w:val="24"/>
          <w:lang w:eastAsia="fr-FR"/>
        </w:rPr>
        <w:t xml:space="preserve"> “premier gardien des principes déontologiques”</w:t>
      </w:r>
      <w:r w:rsidRPr="007E0AE9">
        <w:rPr>
          <w:rFonts w:ascii="Times New Roman" w:eastAsia="Times New Roman" w:hAnsi="Times New Roman" w:cs="Times New Roman"/>
          <w:sz w:val="24"/>
          <w:szCs w:val="24"/>
          <w:lang w:eastAsia="fr-FR"/>
        </w:rPr>
        <w:t>. Les fonctionnaires devront veiller à</w:t>
      </w:r>
      <w:r w:rsidRPr="007E0AE9">
        <w:rPr>
          <w:rFonts w:ascii="Times New Roman" w:eastAsia="Times New Roman" w:hAnsi="Times New Roman" w:cs="Times New Roman"/>
          <w:i/>
          <w:iCs/>
          <w:sz w:val="24"/>
          <w:szCs w:val="24"/>
          <w:lang w:eastAsia="fr-FR"/>
        </w:rPr>
        <w:t xml:space="preserve"> “prévenir et à faire cesser immédiatement les situations de conflits d’intérêts”</w:t>
      </w:r>
      <w:r w:rsidRPr="007E0AE9">
        <w:rPr>
          <w:rFonts w:ascii="Times New Roman" w:eastAsia="Times New Roman" w:hAnsi="Times New Roman" w:cs="Times New Roman"/>
          <w:sz w:val="24"/>
          <w:szCs w:val="24"/>
          <w:lang w:eastAsia="fr-FR"/>
        </w:rPr>
        <w:t xml:space="preserve">. En retour, l’agent lanceur d’alerte sera protégé </w:t>
      </w:r>
      <w:r w:rsidRPr="007E0AE9">
        <w:rPr>
          <w:rFonts w:ascii="Times New Roman" w:eastAsia="Times New Roman" w:hAnsi="Times New Roman" w:cs="Times New Roman"/>
          <w:i/>
          <w:iCs/>
          <w:sz w:val="24"/>
          <w:szCs w:val="24"/>
          <w:lang w:eastAsia="fr-FR"/>
        </w:rPr>
        <w:t>via</w:t>
      </w:r>
      <w:r w:rsidRPr="007E0AE9">
        <w:rPr>
          <w:rFonts w:ascii="Times New Roman" w:eastAsia="Times New Roman" w:hAnsi="Times New Roman" w:cs="Times New Roman"/>
          <w:sz w:val="24"/>
          <w:szCs w:val="24"/>
          <w:lang w:eastAsia="fr-FR"/>
        </w:rPr>
        <w:t xml:space="preserve"> un dispositif totalement inédit en France.</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b/>
          <w:bCs/>
          <w:sz w:val="24"/>
          <w:szCs w:val="24"/>
          <w:lang w:eastAsia="fr-FR"/>
        </w:rPr>
        <w:t>Carrière préservée</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sz w:val="24"/>
          <w:szCs w:val="24"/>
          <w:lang w:eastAsia="fr-FR"/>
        </w:rPr>
        <w:t>“</w:t>
      </w:r>
      <w:r w:rsidRPr="007E0AE9">
        <w:rPr>
          <w:rFonts w:ascii="Times New Roman" w:eastAsia="Times New Roman" w:hAnsi="Times New Roman" w:cs="Times New Roman"/>
          <w:i/>
          <w:iCs/>
          <w:sz w:val="24"/>
          <w:szCs w:val="24"/>
          <w:lang w:eastAsia="fr-FR"/>
        </w:rPr>
        <w:t>La protection des dénonciateurs, cela ressemblait pour beaucoup à une sorte de prime à la délation,</w:t>
      </w:r>
      <w:r w:rsidRPr="007E0AE9">
        <w:rPr>
          <w:rFonts w:ascii="Times New Roman" w:eastAsia="Times New Roman" w:hAnsi="Times New Roman" w:cs="Times New Roman"/>
          <w:sz w:val="24"/>
          <w:szCs w:val="24"/>
          <w:lang w:eastAsia="fr-FR"/>
        </w:rPr>
        <w:t xml:space="preserve"> constatait récemment Marylise Lebranchu lors d’un colloque sur l’éthique de la gestion publique. </w:t>
      </w:r>
      <w:r w:rsidRPr="007E0AE9">
        <w:rPr>
          <w:rFonts w:ascii="Times New Roman" w:eastAsia="Times New Roman" w:hAnsi="Times New Roman" w:cs="Times New Roman"/>
          <w:i/>
          <w:iCs/>
          <w:sz w:val="24"/>
          <w:szCs w:val="24"/>
          <w:lang w:eastAsia="fr-FR"/>
        </w:rPr>
        <w:t>Par-delà nos systèmes de contrôle et par-delà nos traditions juridiques, il y avait une lacune en matière de protection de ceux qui font leur devoir [lire notre article “</w:t>
      </w:r>
      <w:hyperlink r:id="rId6" w:tgtFrame="_blank" w:history="1">
        <w:r w:rsidRPr="007E0AE9">
          <w:rPr>
            <w:rFonts w:ascii="Times New Roman" w:eastAsia="Times New Roman" w:hAnsi="Times New Roman" w:cs="Times New Roman"/>
            <w:i/>
            <w:iCs/>
            <w:color w:val="0000FF"/>
            <w:sz w:val="24"/>
            <w:szCs w:val="24"/>
            <w:u w:val="single"/>
            <w:lang w:eastAsia="fr-FR"/>
          </w:rPr>
          <w:t>Droits et obligations, Marylise Lebranchu précise le projet de loi</w:t>
        </w:r>
      </w:hyperlink>
      <w:r w:rsidRPr="007E0AE9">
        <w:rPr>
          <w:rFonts w:ascii="Times New Roman" w:eastAsia="Times New Roman" w:hAnsi="Times New Roman" w:cs="Times New Roman"/>
          <w:i/>
          <w:iCs/>
          <w:sz w:val="24"/>
          <w:szCs w:val="24"/>
          <w:lang w:eastAsia="fr-FR"/>
        </w:rPr>
        <w:t>”].</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sz w:val="24"/>
          <w:szCs w:val="24"/>
          <w:lang w:eastAsia="fr-FR"/>
        </w:rPr>
        <w:t>Cette “lacune</w:t>
      </w:r>
      <w:r w:rsidRPr="007E0AE9">
        <w:rPr>
          <w:rFonts w:ascii="Times New Roman" w:eastAsia="Times New Roman" w:hAnsi="Times New Roman" w:cs="Times New Roman"/>
          <w:i/>
          <w:iCs/>
          <w:sz w:val="24"/>
          <w:szCs w:val="24"/>
          <w:lang w:eastAsia="fr-FR"/>
        </w:rPr>
        <w:t>”</w:t>
      </w:r>
      <w:r w:rsidRPr="007E0AE9">
        <w:rPr>
          <w:rFonts w:ascii="Times New Roman" w:eastAsia="Times New Roman" w:hAnsi="Times New Roman" w:cs="Times New Roman"/>
          <w:sz w:val="24"/>
          <w:szCs w:val="24"/>
          <w:lang w:eastAsia="fr-FR"/>
        </w:rPr>
        <w:t xml:space="preserve"> sera comblée. Le texte du gouvernement précise ainsi que l’agent qui </w:t>
      </w:r>
      <w:r w:rsidRPr="007E0AE9">
        <w:rPr>
          <w:rFonts w:ascii="Times New Roman" w:eastAsia="Times New Roman" w:hAnsi="Times New Roman" w:cs="Times New Roman"/>
          <w:i/>
          <w:iCs/>
          <w:sz w:val="24"/>
          <w:szCs w:val="24"/>
          <w:lang w:eastAsia="fr-FR"/>
        </w:rPr>
        <w:t>“relate ou témoigne de bonne foi de faits susceptibles d’être qualifiés de conflits d’intérêts dont il aurait eu connaissance dans l’exercice de ses fonctions”</w:t>
      </w:r>
      <w:r w:rsidRPr="007E0AE9">
        <w:rPr>
          <w:rFonts w:ascii="Times New Roman" w:eastAsia="Times New Roman" w:hAnsi="Times New Roman" w:cs="Times New Roman"/>
          <w:sz w:val="24"/>
          <w:szCs w:val="24"/>
          <w:lang w:eastAsia="fr-FR"/>
        </w:rPr>
        <w:t xml:space="preserve"> sera protégé. Ses déclarations ne pourront pas nuire au déroulement de sa carrière.</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sz w:val="24"/>
          <w:szCs w:val="24"/>
          <w:lang w:eastAsia="fr-FR"/>
        </w:rPr>
        <w:t xml:space="preserve">Lors de son passage au Conseil commun de la fonction publique, le 12 juin, le dispositif a toutefois fait l’objet de quelques critiques. </w:t>
      </w:r>
      <w:r w:rsidRPr="007E0AE9">
        <w:rPr>
          <w:rFonts w:ascii="Times New Roman" w:eastAsia="Times New Roman" w:hAnsi="Times New Roman" w:cs="Times New Roman"/>
          <w:i/>
          <w:iCs/>
          <w:sz w:val="24"/>
          <w:szCs w:val="24"/>
          <w:lang w:eastAsia="fr-FR"/>
        </w:rPr>
        <w:t>“Ce projet met en place un système de délation”</w:t>
      </w:r>
      <w:r w:rsidRPr="007E0AE9">
        <w:rPr>
          <w:rFonts w:ascii="Times New Roman" w:eastAsia="Times New Roman" w:hAnsi="Times New Roman" w:cs="Times New Roman"/>
          <w:sz w:val="24"/>
          <w:szCs w:val="24"/>
          <w:lang w:eastAsia="fr-FR"/>
        </w:rPr>
        <w:t xml:space="preserve">, pointe la CGC sur la liste des amendements que </w:t>
      </w:r>
      <w:proofErr w:type="gramStart"/>
      <w:r w:rsidRPr="007E0AE9">
        <w:rPr>
          <w:rFonts w:ascii="Times New Roman" w:eastAsia="Times New Roman" w:hAnsi="Times New Roman" w:cs="Times New Roman"/>
          <w:sz w:val="24"/>
          <w:szCs w:val="24"/>
          <w:lang w:eastAsia="fr-FR"/>
        </w:rPr>
        <w:t>s’est</w:t>
      </w:r>
      <w:proofErr w:type="gramEnd"/>
      <w:r w:rsidRPr="007E0AE9">
        <w:rPr>
          <w:rFonts w:ascii="Times New Roman" w:eastAsia="Times New Roman" w:hAnsi="Times New Roman" w:cs="Times New Roman"/>
          <w:sz w:val="24"/>
          <w:szCs w:val="24"/>
          <w:lang w:eastAsia="fr-FR"/>
        </w:rPr>
        <w:t xml:space="preserve"> procurée </w:t>
      </w:r>
      <w:r w:rsidRPr="007E0AE9">
        <w:rPr>
          <w:rFonts w:ascii="Times New Roman" w:eastAsia="Times New Roman" w:hAnsi="Times New Roman" w:cs="Times New Roman"/>
          <w:i/>
          <w:iCs/>
          <w:sz w:val="24"/>
          <w:szCs w:val="24"/>
          <w:lang w:eastAsia="fr-FR"/>
        </w:rPr>
        <w:t>Acteurs publics</w:t>
      </w:r>
      <w:r w:rsidRPr="007E0AE9">
        <w:rPr>
          <w:rFonts w:ascii="Times New Roman" w:eastAsia="Times New Roman" w:hAnsi="Times New Roman" w:cs="Times New Roman"/>
          <w:sz w:val="24"/>
          <w:szCs w:val="24"/>
          <w:lang w:eastAsia="fr-FR"/>
        </w:rPr>
        <w:t xml:space="preserve">. La confédération demande son retrait. </w:t>
      </w:r>
      <w:r w:rsidRPr="007E0AE9">
        <w:rPr>
          <w:rFonts w:ascii="Times New Roman" w:eastAsia="Times New Roman" w:hAnsi="Times New Roman" w:cs="Times New Roman"/>
          <w:i/>
          <w:iCs/>
          <w:sz w:val="24"/>
          <w:szCs w:val="24"/>
          <w:lang w:eastAsia="fr-FR"/>
        </w:rPr>
        <w:t>“Les fonctionnaires sont déjà assujettis à l’articule 40 du code de procédure pénale”</w:t>
      </w:r>
      <w:r w:rsidRPr="007E0AE9">
        <w:rPr>
          <w:rFonts w:ascii="Times New Roman" w:eastAsia="Times New Roman" w:hAnsi="Times New Roman" w:cs="Times New Roman"/>
          <w:sz w:val="24"/>
          <w:szCs w:val="24"/>
          <w:lang w:eastAsia="fr-FR"/>
        </w:rPr>
        <w:t>, acquiesce Force ouvrière. Cet article précise en effet que</w:t>
      </w:r>
      <w:r w:rsidRPr="007E0AE9">
        <w:rPr>
          <w:rFonts w:ascii="Times New Roman" w:eastAsia="Times New Roman" w:hAnsi="Times New Roman" w:cs="Times New Roman"/>
          <w:i/>
          <w:iCs/>
          <w:sz w:val="24"/>
          <w:szCs w:val="24"/>
          <w:lang w:eastAsia="fr-FR"/>
        </w:rPr>
        <w:t xml:space="preserve"> “toute autorité constituée, tout officier public ou fonctionnaire qui, dans l’exercice de ses fonctions” </w:t>
      </w:r>
      <w:r w:rsidRPr="007E0AE9">
        <w:rPr>
          <w:rFonts w:ascii="Times New Roman" w:eastAsia="Times New Roman" w:hAnsi="Times New Roman" w:cs="Times New Roman"/>
          <w:sz w:val="24"/>
          <w:szCs w:val="24"/>
          <w:lang w:eastAsia="fr-FR"/>
        </w:rPr>
        <w:lastRenderedPageBreak/>
        <w:t>a connaissance d’un crime ou délit doit en informer</w:t>
      </w:r>
      <w:r w:rsidRPr="007E0AE9">
        <w:rPr>
          <w:rFonts w:ascii="Times New Roman" w:eastAsia="Times New Roman" w:hAnsi="Times New Roman" w:cs="Times New Roman"/>
          <w:i/>
          <w:iCs/>
          <w:sz w:val="24"/>
          <w:szCs w:val="24"/>
          <w:lang w:eastAsia="fr-FR"/>
        </w:rPr>
        <w:t xml:space="preserve"> “sans délai” </w:t>
      </w:r>
      <w:r w:rsidRPr="007E0AE9">
        <w:rPr>
          <w:rFonts w:ascii="Times New Roman" w:eastAsia="Times New Roman" w:hAnsi="Times New Roman" w:cs="Times New Roman"/>
          <w:sz w:val="24"/>
          <w:szCs w:val="24"/>
          <w:lang w:eastAsia="fr-FR"/>
        </w:rPr>
        <w:t>le procureur de la République</w:t>
      </w:r>
      <w:r w:rsidRPr="007E0AE9">
        <w:rPr>
          <w:rFonts w:ascii="Times New Roman" w:eastAsia="Times New Roman" w:hAnsi="Times New Roman" w:cs="Times New Roman"/>
          <w:i/>
          <w:iCs/>
          <w:sz w:val="24"/>
          <w:szCs w:val="24"/>
          <w:lang w:eastAsia="fr-FR"/>
        </w:rPr>
        <w:t>. “Nous considérons que ce n’est pas au statut de la fonction publique de définir ce qu’est le conflit d’intérêts”,</w:t>
      </w:r>
      <w:r w:rsidRPr="007E0AE9">
        <w:rPr>
          <w:rFonts w:ascii="Times New Roman" w:eastAsia="Times New Roman" w:hAnsi="Times New Roman" w:cs="Times New Roman"/>
          <w:sz w:val="24"/>
          <w:szCs w:val="24"/>
          <w:lang w:eastAsia="fr-FR"/>
        </w:rPr>
        <w:t xml:space="preserve"> écrit FO.</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b/>
          <w:bCs/>
          <w:sz w:val="24"/>
          <w:szCs w:val="24"/>
          <w:lang w:eastAsia="fr-FR"/>
        </w:rPr>
        <w:t>Crainte de dérives</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sz w:val="24"/>
          <w:szCs w:val="24"/>
          <w:lang w:eastAsia="fr-FR"/>
        </w:rPr>
        <w:t>Pour Solidaires, le dispositif est certes une avancée, mais qui demande à être précisée. Dans l’un de ses amendements, le syndicat s’interroge :</w:t>
      </w:r>
      <w:r w:rsidRPr="007E0AE9">
        <w:rPr>
          <w:rFonts w:ascii="Times New Roman" w:eastAsia="Times New Roman" w:hAnsi="Times New Roman" w:cs="Times New Roman"/>
          <w:i/>
          <w:iCs/>
          <w:sz w:val="24"/>
          <w:szCs w:val="24"/>
          <w:lang w:eastAsia="fr-FR"/>
        </w:rPr>
        <w:t xml:space="preserve"> “L</w:t>
      </w:r>
      <w:r w:rsidRPr="007E0AE9">
        <w:rPr>
          <w:rFonts w:ascii="Times New Roman" w:eastAsia="Times New Roman" w:hAnsi="Times New Roman" w:cs="Times New Roman"/>
          <w:i/>
          <w:iCs/>
          <w:color w:val="000000"/>
          <w:sz w:val="24"/>
          <w:szCs w:val="24"/>
          <w:lang w:eastAsia="fr-FR"/>
        </w:rPr>
        <w:t>es cas de litiges entre le fonctionnaire qui a relaté et celui qui est incriminé ainsi que l’assistance et la protection de celui qui aura été dénoncé (comment le dire autrement) ne sont nullement mentionnés. Il en est de même des sanctions que pourrait encourir celui qui aura relaté ou témoigné de mauvaise foi.”</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sz w:val="24"/>
          <w:szCs w:val="24"/>
          <w:lang w:eastAsia="fr-FR"/>
        </w:rPr>
        <w:t>À en croire Solidaires, le</w:t>
      </w:r>
      <w:r w:rsidRPr="007E0AE9">
        <w:rPr>
          <w:rFonts w:ascii="Times New Roman" w:eastAsia="Times New Roman" w:hAnsi="Times New Roman" w:cs="Times New Roman"/>
          <w:color w:val="000000"/>
          <w:sz w:val="24"/>
          <w:szCs w:val="24"/>
          <w:lang w:eastAsia="fr-FR"/>
        </w:rPr>
        <w:t xml:space="preserve"> gouvernement demanderait à chaque fonctionnaire de se transformer en</w:t>
      </w:r>
      <w:r w:rsidRPr="007E0AE9">
        <w:rPr>
          <w:rFonts w:ascii="Times New Roman" w:eastAsia="Times New Roman" w:hAnsi="Times New Roman" w:cs="Times New Roman"/>
          <w:i/>
          <w:iCs/>
          <w:color w:val="000000"/>
          <w:sz w:val="24"/>
          <w:szCs w:val="24"/>
          <w:lang w:eastAsia="fr-FR"/>
        </w:rPr>
        <w:t xml:space="preserve"> “lanceur d’alerte en éveil avec toutes les dérives possibles”</w:t>
      </w:r>
      <w:r w:rsidRPr="007E0AE9">
        <w:rPr>
          <w:rFonts w:ascii="Times New Roman" w:eastAsia="Times New Roman" w:hAnsi="Times New Roman" w:cs="Times New Roman"/>
          <w:color w:val="000000"/>
          <w:sz w:val="24"/>
          <w:szCs w:val="24"/>
          <w:lang w:eastAsia="fr-FR"/>
        </w:rPr>
        <w:t xml:space="preserve">. Et d’ajouter à l’adresse du gouvernement : </w:t>
      </w:r>
      <w:r w:rsidRPr="007E0AE9">
        <w:rPr>
          <w:rFonts w:ascii="Times New Roman" w:eastAsia="Times New Roman" w:hAnsi="Times New Roman" w:cs="Times New Roman"/>
          <w:i/>
          <w:iCs/>
          <w:color w:val="000000"/>
          <w:sz w:val="24"/>
          <w:szCs w:val="24"/>
          <w:lang w:eastAsia="fr-FR"/>
        </w:rPr>
        <w:t>“Vous donnez pour mission à tous les fonctionnaires de régler à la place de l’administration les conflits d’intérêts avérés ou non.”</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color w:val="000000"/>
          <w:sz w:val="24"/>
          <w:szCs w:val="24"/>
          <w:lang w:eastAsia="fr-FR"/>
        </w:rPr>
        <w:t xml:space="preserve">Le volet sur les conflits d’intérêts du projet de loi suscite donc des réserves sur le fond. </w:t>
      </w:r>
      <w:r w:rsidRPr="007E0AE9">
        <w:rPr>
          <w:rFonts w:ascii="Times New Roman" w:eastAsia="Times New Roman" w:hAnsi="Times New Roman" w:cs="Times New Roman"/>
          <w:sz w:val="24"/>
          <w:szCs w:val="24"/>
          <w:lang w:eastAsia="fr-FR"/>
        </w:rPr>
        <w:t xml:space="preserve">Il va pourtant dans le sens de l’histoire, a martelé Marylise Lebranchu lors de son intervention au colloque sur l’éthique de la gestion publique. D’abord parce qu’il </w:t>
      </w:r>
      <w:r w:rsidRPr="007E0AE9">
        <w:rPr>
          <w:rFonts w:ascii="Times New Roman" w:eastAsia="Times New Roman" w:hAnsi="Times New Roman" w:cs="Times New Roman"/>
          <w:color w:val="000000"/>
          <w:sz w:val="24"/>
          <w:szCs w:val="24"/>
          <w:lang w:eastAsia="fr-FR"/>
        </w:rPr>
        <w:t>prolonge le projet de loi relatif à la transparence de la vie publique - qui a été voté le 25 juin par les députés en première lecture</w:t>
      </w:r>
      <w:r w:rsidRPr="007E0AE9">
        <w:rPr>
          <w:rFonts w:ascii="Times New Roman" w:eastAsia="Times New Roman" w:hAnsi="Times New Roman" w:cs="Times New Roman"/>
          <w:sz w:val="24"/>
          <w:szCs w:val="24"/>
          <w:lang w:eastAsia="fr-FR"/>
        </w:rPr>
        <w:t xml:space="preserve">. Ensuite parce qu’il revisite </w:t>
      </w:r>
      <w:r w:rsidRPr="007E0AE9">
        <w:rPr>
          <w:rFonts w:ascii="Times New Roman" w:eastAsia="Times New Roman" w:hAnsi="Times New Roman" w:cs="Times New Roman"/>
          <w:i/>
          <w:iCs/>
          <w:color w:val="000000"/>
          <w:sz w:val="24"/>
          <w:szCs w:val="24"/>
          <w:lang w:eastAsia="fr-FR"/>
        </w:rPr>
        <w:t>“la raison d’être”</w:t>
      </w:r>
      <w:r w:rsidRPr="007E0AE9">
        <w:rPr>
          <w:rFonts w:ascii="Times New Roman" w:eastAsia="Times New Roman" w:hAnsi="Times New Roman" w:cs="Times New Roman"/>
          <w:color w:val="000000"/>
          <w:sz w:val="24"/>
          <w:szCs w:val="24"/>
          <w:lang w:eastAsia="fr-FR"/>
        </w:rPr>
        <w:t xml:space="preserve"> du modèle français de fonction publique, c’est-à-dire les obligations des agents. </w:t>
      </w:r>
      <w:r w:rsidRPr="007E0AE9">
        <w:rPr>
          <w:rFonts w:ascii="Times New Roman" w:eastAsia="Times New Roman" w:hAnsi="Times New Roman" w:cs="Times New Roman"/>
          <w:i/>
          <w:iCs/>
          <w:color w:val="000000"/>
          <w:sz w:val="24"/>
          <w:szCs w:val="24"/>
          <w:lang w:eastAsia="fr-FR"/>
        </w:rPr>
        <w:t xml:space="preserve">“Obligations de probité, de neutralité et d’impartialité”, </w:t>
      </w:r>
      <w:r w:rsidRPr="007E0AE9">
        <w:rPr>
          <w:rFonts w:ascii="Times New Roman" w:eastAsia="Times New Roman" w:hAnsi="Times New Roman" w:cs="Times New Roman"/>
          <w:color w:val="000000"/>
          <w:sz w:val="24"/>
          <w:szCs w:val="24"/>
          <w:lang w:eastAsia="fr-FR"/>
        </w:rPr>
        <w:t xml:space="preserve">a énuméré la ministre. Obligation, bientôt, de lancer des alertes. </w:t>
      </w:r>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hyperlink r:id="rId7" w:tgtFrame="_blank" w:history="1">
        <w:r w:rsidRPr="007E0AE9">
          <w:rPr>
            <w:rFonts w:ascii="Times New Roman" w:eastAsia="Times New Roman" w:hAnsi="Times New Roman" w:cs="Times New Roman"/>
            <w:color w:val="000000"/>
            <w:sz w:val="24"/>
            <w:szCs w:val="24"/>
            <w:u w:val="single"/>
            <w:lang w:eastAsia="fr-FR"/>
          </w:rPr>
          <w:t>Sylvain Henry</w:t>
        </w:r>
      </w:hyperlink>
    </w:p>
    <w:p w:rsidR="007E0AE9" w:rsidRPr="007E0AE9" w:rsidRDefault="007E0AE9" w:rsidP="007E0AE9">
      <w:pPr>
        <w:spacing w:before="100" w:beforeAutospacing="1" w:after="100" w:afterAutospacing="1" w:line="240" w:lineRule="auto"/>
        <w:rPr>
          <w:rFonts w:ascii="Times New Roman" w:eastAsia="Times New Roman" w:hAnsi="Times New Roman" w:cs="Times New Roman"/>
          <w:sz w:val="24"/>
          <w:szCs w:val="24"/>
          <w:lang w:eastAsia="fr-FR"/>
        </w:rPr>
      </w:pPr>
      <w:r w:rsidRPr="007E0AE9">
        <w:rPr>
          <w:rFonts w:ascii="Times New Roman" w:eastAsia="Times New Roman" w:hAnsi="Times New Roman" w:cs="Times New Roman"/>
          <w:b/>
          <w:bCs/>
          <w:sz w:val="24"/>
          <w:szCs w:val="24"/>
          <w:lang w:eastAsia="fr-FR"/>
        </w:rPr>
        <w:t>Ce que prévoit le gouvernement</w:t>
      </w:r>
      <w:r w:rsidRPr="007E0AE9">
        <w:rPr>
          <w:rFonts w:ascii="Times New Roman" w:eastAsia="Times New Roman" w:hAnsi="Times New Roman" w:cs="Times New Roman"/>
          <w:b/>
          <w:bCs/>
          <w:sz w:val="24"/>
          <w:szCs w:val="24"/>
          <w:lang w:eastAsia="fr-FR"/>
        </w:rPr>
        <w:br/>
      </w:r>
      <w:r w:rsidRPr="007E0AE9">
        <w:rPr>
          <w:rFonts w:ascii="Times New Roman" w:eastAsia="Times New Roman" w:hAnsi="Times New Roman" w:cs="Times New Roman"/>
          <w:color w:val="000000"/>
          <w:sz w:val="24"/>
          <w:szCs w:val="24"/>
          <w:lang w:eastAsia="fr-FR"/>
        </w:rPr>
        <w:t xml:space="preserve">L’avant-projet de loi du gouvernement précise : </w:t>
      </w:r>
      <w:r w:rsidRPr="007E0AE9">
        <w:rPr>
          <w:rFonts w:ascii="Times New Roman" w:eastAsia="Times New Roman" w:hAnsi="Times New Roman" w:cs="Times New Roman"/>
          <w:i/>
          <w:iCs/>
          <w:color w:val="000000"/>
          <w:sz w:val="24"/>
          <w:szCs w:val="24"/>
          <w:lang w:eastAsia="fr-FR"/>
        </w:rPr>
        <w:t>“Le fonctionnaire respecte les principes déontologiques inhérents à l’exercice d’une fonction publique. Il veille à prévenir ou à faire cesser immédiatement des situations de conflit d’intérêts.”</w:t>
      </w:r>
      <w:r w:rsidRPr="007E0AE9">
        <w:rPr>
          <w:rFonts w:ascii="Times New Roman" w:eastAsia="Times New Roman" w:hAnsi="Times New Roman" w:cs="Times New Roman"/>
          <w:color w:val="000000"/>
          <w:sz w:val="24"/>
          <w:szCs w:val="24"/>
          <w:lang w:eastAsia="fr-FR"/>
        </w:rPr>
        <w:t xml:space="preserve"> Le fonctionnaire qui estime se trouver dans une situation de conflit d’intérêts doit saisir son supérieur hiérarchique </w:t>
      </w:r>
      <w:r w:rsidRPr="007E0AE9">
        <w:rPr>
          <w:rFonts w:ascii="Times New Roman" w:eastAsia="Times New Roman" w:hAnsi="Times New Roman" w:cs="Times New Roman"/>
          <w:i/>
          <w:iCs/>
          <w:color w:val="000000"/>
          <w:sz w:val="24"/>
          <w:szCs w:val="24"/>
          <w:lang w:eastAsia="fr-FR"/>
        </w:rPr>
        <w:t>“qui apprécie s’il y a lieu de confier le dossier ou la décision à une autre personne”</w:t>
      </w:r>
      <w:r w:rsidRPr="007E0AE9">
        <w:rPr>
          <w:rFonts w:ascii="Times New Roman" w:eastAsia="Times New Roman" w:hAnsi="Times New Roman" w:cs="Times New Roman"/>
          <w:color w:val="000000"/>
          <w:sz w:val="24"/>
          <w:szCs w:val="24"/>
          <w:lang w:eastAsia="fr-FR"/>
        </w:rPr>
        <w:t>. Il doit par ailleurs s’abstenir d’user une délégation de signature, de siéger dans une instance collégiale, d’exercer des fonctions juridictionnelles ou d’adresser des instructions qui le placeraient en conflit d’intérêts.</w:t>
      </w:r>
      <w:r w:rsidRPr="007E0AE9">
        <w:rPr>
          <w:rFonts w:ascii="Times New Roman" w:eastAsia="Times New Roman" w:hAnsi="Times New Roman" w:cs="Times New Roman"/>
          <w:color w:val="000000"/>
          <w:sz w:val="24"/>
          <w:szCs w:val="24"/>
          <w:lang w:eastAsia="fr-FR"/>
        </w:rPr>
        <w:br/>
        <w:t xml:space="preserve">Le texte prévient par ailleurs : </w:t>
      </w:r>
      <w:r w:rsidRPr="007E0AE9">
        <w:rPr>
          <w:rFonts w:ascii="Times New Roman" w:eastAsia="Times New Roman" w:hAnsi="Times New Roman" w:cs="Times New Roman"/>
          <w:i/>
          <w:iCs/>
          <w:color w:val="000000"/>
          <w:sz w:val="24"/>
          <w:szCs w:val="24"/>
          <w:lang w:eastAsia="fr-FR"/>
        </w:rPr>
        <w:t>“Aucune mesure concernant notamment le recrutement, la titularisation, la formation, la notation, la discipline, la promotion, l’affectation et la mutation ne peut être prise à l’égard d’un fonctionnaire en prenant en considération le fait qu’il a relaté ou témoigné, de bonne foi, aux autorités judiciaires ou administratives de faits susceptibles d’être qualifiés de conflit d’intérêts dont il aurait eu connaissance dans l’exercice de ses fonctions.”</w:t>
      </w:r>
    </w:p>
    <w:p w:rsidR="00B80F76" w:rsidRDefault="00B80F76">
      <w:bookmarkStart w:id="0" w:name="_GoBack"/>
      <w:bookmarkEnd w:id="0"/>
    </w:p>
    <w:sectPr w:rsidR="00B80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AE9"/>
    <w:rsid w:val="007E0AE9"/>
    <w:rsid w:val="00B80F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E0A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0AE9"/>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7E0A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E0AE9"/>
    <w:rPr>
      <w:i/>
      <w:iCs/>
    </w:rPr>
  </w:style>
  <w:style w:type="character" w:styleId="lev">
    <w:name w:val="Strong"/>
    <w:basedOn w:val="Policepardfaut"/>
    <w:uiPriority w:val="22"/>
    <w:qFormat/>
    <w:rsid w:val="007E0AE9"/>
    <w:rPr>
      <w:b/>
      <w:bCs/>
    </w:rPr>
  </w:style>
  <w:style w:type="character" w:styleId="Lienhypertexte">
    <w:name w:val="Hyperlink"/>
    <w:basedOn w:val="Policepardfaut"/>
    <w:uiPriority w:val="99"/>
    <w:semiHidden/>
    <w:unhideWhenUsed/>
    <w:rsid w:val="007E0AE9"/>
    <w:rPr>
      <w:color w:val="0000FF"/>
      <w:u w:val="single"/>
    </w:rPr>
  </w:style>
  <w:style w:type="paragraph" w:customStyle="1" w:styleId="encadre">
    <w:name w:val="encadre"/>
    <w:basedOn w:val="Normal"/>
    <w:rsid w:val="007E0A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E0A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0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E0A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0AE9"/>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7E0A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E0AE9"/>
    <w:rPr>
      <w:i/>
      <w:iCs/>
    </w:rPr>
  </w:style>
  <w:style w:type="character" w:styleId="lev">
    <w:name w:val="Strong"/>
    <w:basedOn w:val="Policepardfaut"/>
    <w:uiPriority w:val="22"/>
    <w:qFormat/>
    <w:rsid w:val="007E0AE9"/>
    <w:rPr>
      <w:b/>
      <w:bCs/>
    </w:rPr>
  </w:style>
  <w:style w:type="character" w:styleId="Lienhypertexte">
    <w:name w:val="Hyperlink"/>
    <w:basedOn w:val="Policepardfaut"/>
    <w:uiPriority w:val="99"/>
    <w:semiHidden/>
    <w:unhideWhenUsed/>
    <w:rsid w:val="007E0AE9"/>
    <w:rPr>
      <w:color w:val="0000FF"/>
      <w:u w:val="single"/>
    </w:rPr>
  </w:style>
  <w:style w:type="paragraph" w:customStyle="1" w:styleId="encadre">
    <w:name w:val="encadre"/>
    <w:basedOn w:val="Normal"/>
    <w:rsid w:val="007E0A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E0A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0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58538">
      <w:bodyDiv w:val="1"/>
      <w:marLeft w:val="0"/>
      <w:marRight w:val="0"/>
      <w:marTop w:val="0"/>
      <w:marBottom w:val="0"/>
      <w:divBdr>
        <w:top w:val="none" w:sz="0" w:space="0" w:color="auto"/>
        <w:left w:val="none" w:sz="0" w:space="0" w:color="auto"/>
        <w:bottom w:val="none" w:sz="0" w:space="0" w:color="auto"/>
        <w:right w:val="none" w:sz="0" w:space="0" w:color="auto"/>
      </w:divBdr>
      <w:divsChild>
        <w:div w:id="256452786">
          <w:marLeft w:val="0"/>
          <w:marRight w:val="0"/>
          <w:marTop w:val="0"/>
          <w:marBottom w:val="0"/>
          <w:divBdr>
            <w:top w:val="none" w:sz="0" w:space="0" w:color="auto"/>
            <w:left w:val="none" w:sz="0" w:space="0" w:color="auto"/>
            <w:bottom w:val="none" w:sz="0" w:space="0" w:color="auto"/>
            <w:right w:val="none" w:sz="0" w:space="0" w:color="auto"/>
          </w:divBdr>
        </w:div>
        <w:div w:id="1357004770">
          <w:marLeft w:val="0"/>
          <w:marRight w:val="0"/>
          <w:marTop w:val="0"/>
          <w:marBottom w:val="0"/>
          <w:divBdr>
            <w:top w:val="none" w:sz="0" w:space="0" w:color="auto"/>
            <w:left w:val="none" w:sz="0" w:space="0" w:color="auto"/>
            <w:bottom w:val="none" w:sz="0" w:space="0" w:color="auto"/>
            <w:right w:val="none" w:sz="0" w:space="0" w:color="auto"/>
          </w:divBdr>
        </w:div>
        <w:div w:id="1354841039">
          <w:marLeft w:val="0"/>
          <w:marRight w:val="0"/>
          <w:marTop w:val="0"/>
          <w:marBottom w:val="0"/>
          <w:divBdr>
            <w:top w:val="none" w:sz="0" w:space="0" w:color="auto"/>
            <w:left w:val="none" w:sz="0" w:space="0" w:color="auto"/>
            <w:bottom w:val="none" w:sz="0" w:space="0" w:color="auto"/>
            <w:right w:val="none" w:sz="0" w:space="0" w:color="auto"/>
          </w:divBdr>
        </w:div>
        <w:div w:id="122969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nry@acteurspublic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teurspublics.com/2013/06/12/droits-et-obligations-marylise-lebranchu-precise-le-projet-de-lo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4739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Violaine GRILLON</dc:creator>
  <cp:lastModifiedBy>Violaine GRILLON</cp:lastModifiedBy>
  <cp:revision>1</cp:revision>
  <dcterms:created xsi:type="dcterms:W3CDTF">2013-06-26T16:51:00Z</dcterms:created>
  <dcterms:modified xsi:type="dcterms:W3CDTF">2013-06-26T16:51:00Z</dcterms:modified>
</cp:coreProperties>
</file>