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3141B1" w14:textId="77777777" w:rsidR="007D57AD" w:rsidRPr="00B67D12" w:rsidRDefault="007D57AD" w:rsidP="3CA716B1">
      <w:pPr>
        <w:jc w:val="both"/>
        <w:rPr>
          <w:rFonts w:ascii="Calibri" w:hAnsi="Calibri" w:cs="Calibri"/>
          <w:sz w:val="12"/>
          <w:szCs w:val="12"/>
        </w:rPr>
      </w:pPr>
    </w:p>
    <w:p w14:paraId="54FE5855" w14:textId="77777777" w:rsidR="001446E1" w:rsidRDefault="001446E1" w:rsidP="001446E1">
      <w:pPr>
        <w:pStyle w:val="En-tte"/>
        <w:jc w:val="center"/>
      </w:pPr>
      <w:r>
        <w:rPr>
          <w:noProof/>
        </w:rPr>
        <w:drawing>
          <wp:inline distT="0" distB="0" distL="0" distR="0" wp14:anchorId="3C8FA439" wp14:editId="6D9BF566">
            <wp:extent cx="914402" cy="1280163"/>
            <wp:effectExtent l="0" t="0" r="0" b="0"/>
            <wp:docPr id="332713114" name="Image 1" descr="Une image contenant texte, Police, logo, Graphiqu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2713114" name="Image 1" descr="Une image contenant texte, Police, logo, Graphique&#10;&#10;Le contenu généré par l’IA peut être incorrect."/>
                    <pic:cNvPicPr/>
                  </pic:nvPicPr>
                  <pic:blipFill>
                    <a:blip r:embed="rId7" cstate="print">
                      <a:extLst>
                        <a:ext uri="{28A0092B-C50C-407E-A947-70E740481C1C}">
                          <a14:useLocalDpi xmlns:a14="http://schemas.microsoft.com/office/drawing/2010/main" val="0"/>
                        </a:ext>
                      </a:extLst>
                    </a:blip>
                    <a:stretch>
                      <a:fillRect/>
                    </a:stretch>
                  </pic:blipFill>
                  <pic:spPr>
                    <a:xfrm>
                      <a:off x="0" y="0"/>
                      <a:ext cx="914402" cy="1280163"/>
                    </a:xfrm>
                    <a:prstGeom prst="rect">
                      <a:avLst/>
                    </a:prstGeom>
                  </pic:spPr>
                </pic:pic>
              </a:graphicData>
            </a:graphic>
          </wp:inline>
        </w:drawing>
      </w:r>
      <w:r>
        <w:rPr>
          <w:noProof/>
          <w:lang w:eastAsia="fr-FR"/>
        </w:rPr>
        <w:drawing>
          <wp:inline distT="0" distB="0" distL="0" distR="0" wp14:anchorId="132229F7" wp14:editId="20B0AF64">
            <wp:extent cx="2355850" cy="1202465"/>
            <wp:effectExtent l="0" t="0" r="6350" b="0"/>
            <wp:docPr id="761297305" name="Image 3" descr="Une image contenant texte, Police, graphisme, Graphiqu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1297305" name="Image 3" descr="Une image contenant texte, Police, graphisme, Graphique&#10;&#10;Le contenu généré par l’IA peut être incorrect."/>
                    <pic:cNvPicPr/>
                  </pic:nvPicPr>
                  <pic:blipFill>
                    <a:blip r:embed="rId8">
                      <a:extLst>
                        <a:ext uri="{28A0092B-C50C-407E-A947-70E740481C1C}">
                          <a14:useLocalDpi xmlns:a14="http://schemas.microsoft.com/office/drawing/2010/main" val="0"/>
                        </a:ext>
                      </a:extLst>
                    </a:blip>
                    <a:stretch>
                      <a:fillRect/>
                    </a:stretch>
                  </pic:blipFill>
                  <pic:spPr>
                    <a:xfrm>
                      <a:off x="0" y="0"/>
                      <a:ext cx="2376203" cy="1212854"/>
                    </a:xfrm>
                    <a:prstGeom prst="rect">
                      <a:avLst/>
                    </a:prstGeom>
                  </pic:spPr>
                </pic:pic>
              </a:graphicData>
            </a:graphic>
          </wp:inline>
        </w:drawing>
      </w:r>
      <w:r>
        <w:rPr>
          <w:noProof/>
          <w:lang w:eastAsia="fr-FR"/>
          <w14:ligatures w14:val="none"/>
        </w:rPr>
        <w:drawing>
          <wp:inline distT="0" distB="0" distL="0" distR="0" wp14:anchorId="35454DD2" wp14:editId="3EC7377F">
            <wp:extent cx="1895475" cy="1276350"/>
            <wp:effectExtent l="0" t="0" r="9525" b="0"/>
            <wp:docPr id="1129598741" name="Image 1129598741" descr="Une image contenant texte, Graphique, rouge, graphism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0313159" name="Image 1" descr="Une image contenant texte, Graphique, rouge, graphisme&#10;&#10;Description générée automatiquement"/>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895475" cy="1276350"/>
                    </a:xfrm>
                    <a:prstGeom prst="rect">
                      <a:avLst/>
                    </a:prstGeom>
                    <a:noFill/>
                    <a:ln>
                      <a:noFill/>
                    </a:ln>
                  </pic:spPr>
                </pic:pic>
              </a:graphicData>
            </a:graphic>
          </wp:inline>
        </w:drawing>
      </w:r>
    </w:p>
    <w:p w14:paraId="6F64C3D1" w14:textId="107E85FC" w:rsidR="3CA716B1" w:rsidRPr="00753F85" w:rsidRDefault="3D18A05E" w:rsidP="4CE2F773">
      <w:pPr>
        <w:jc w:val="center"/>
        <w:rPr>
          <w:rFonts w:ascii="Calibri" w:hAnsi="Calibri" w:cs="Calibri"/>
          <w:b/>
          <w:sz w:val="24"/>
          <w:szCs w:val="24"/>
        </w:rPr>
      </w:pPr>
      <w:r w:rsidRPr="46558D8D">
        <w:rPr>
          <w:rFonts w:ascii="Calibri" w:hAnsi="Calibri" w:cs="Calibri"/>
          <w:b/>
          <w:sz w:val="24"/>
          <w:szCs w:val="24"/>
        </w:rPr>
        <w:t xml:space="preserve">Communiqué de presse : </w:t>
      </w:r>
    </w:p>
    <w:p w14:paraId="20804DE6" w14:textId="107E85FC" w:rsidR="3CA716B1" w:rsidRPr="00753F85" w:rsidRDefault="3D18A05E" w:rsidP="4CE2F773">
      <w:pPr>
        <w:jc w:val="center"/>
        <w:rPr>
          <w:rFonts w:ascii="Calibri" w:hAnsi="Calibri" w:cs="Calibri"/>
          <w:b/>
          <w:sz w:val="24"/>
          <w:szCs w:val="24"/>
        </w:rPr>
      </w:pPr>
      <w:r w:rsidRPr="46558D8D">
        <w:rPr>
          <w:rFonts w:ascii="Calibri" w:hAnsi="Calibri" w:cs="Calibri"/>
          <w:b/>
          <w:sz w:val="24"/>
          <w:szCs w:val="24"/>
        </w:rPr>
        <w:t xml:space="preserve">Réaction des organisations syndicales de l’ADEME au rapport de la commission d’enquête du Sénat </w:t>
      </w:r>
      <w:r w:rsidR="05AF9C17" w:rsidRPr="46558D8D">
        <w:rPr>
          <w:rFonts w:ascii="Calibri" w:hAnsi="Calibri" w:cs="Calibri"/>
          <w:b/>
          <w:sz w:val="24"/>
          <w:szCs w:val="24"/>
        </w:rPr>
        <w:t>sur les missions des agences, opérateurs et organismes consultatifs de l’Etat</w:t>
      </w:r>
      <w:r w:rsidR="00D90D9F">
        <w:rPr>
          <w:rStyle w:val="Appelnotedebasdep"/>
          <w:rFonts w:ascii="Calibri" w:hAnsi="Calibri" w:cs="Calibri"/>
          <w:sz w:val="24"/>
          <w:szCs w:val="24"/>
        </w:rPr>
        <w:footnoteReference w:id="1"/>
      </w:r>
    </w:p>
    <w:p w14:paraId="12113CEF" w14:textId="36AA5765" w:rsidR="00895A01" w:rsidRDefault="00895A01" w:rsidP="00895A01">
      <w:pPr>
        <w:jc w:val="both"/>
        <w:rPr>
          <w:rFonts w:ascii="Calibri" w:hAnsi="Calibri" w:cs="Calibri"/>
          <w:sz w:val="24"/>
          <w:szCs w:val="24"/>
        </w:rPr>
      </w:pPr>
      <w:r w:rsidRPr="00895A01">
        <w:rPr>
          <w:rFonts w:ascii="Calibri" w:hAnsi="Calibri" w:cs="Calibri"/>
          <w:sz w:val="24"/>
          <w:szCs w:val="24"/>
        </w:rPr>
        <w:t>Les organisation</w:t>
      </w:r>
      <w:r w:rsidR="002D5D91">
        <w:rPr>
          <w:rFonts w:ascii="Calibri" w:hAnsi="Calibri" w:cs="Calibri"/>
          <w:sz w:val="24"/>
          <w:szCs w:val="24"/>
        </w:rPr>
        <w:t>s</w:t>
      </w:r>
      <w:r w:rsidRPr="00895A01">
        <w:rPr>
          <w:rFonts w:ascii="Calibri" w:hAnsi="Calibri" w:cs="Calibri"/>
          <w:sz w:val="24"/>
          <w:szCs w:val="24"/>
        </w:rPr>
        <w:t xml:space="preserve"> syndicales S</w:t>
      </w:r>
      <w:r w:rsidR="00A77C80">
        <w:rPr>
          <w:rFonts w:ascii="Calibri" w:hAnsi="Calibri" w:cs="Calibri"/>
          <w:sz w:val="24"/>
          <w:szCs w:val="24"/>
        </w:rPr>
        <w:t>ne-FSU</w:t>
      </w:r>
      <w:r w:rsidRPr="00895A01">
        <w:rPr>
          <w:rFonts w:ascii="Calibri" w:hAnsi="Calibri" w:cs="Calibri"/>
          <w:sz w:val="24"/>
          <w:szCs w:val="24"/>
        </w:rPr>
        <w:t>, CFDT, CGT de l’ADEME ont pris connaissance avec grande attention du rapport de la commission d’enquête du Sénat sur les missions des agences, opérateurs et organismes consultatifs de l’Etat, et notamment ses constats et propositions qui concernent l’ADEME.  </w:t>
      </w:r>
    </w:p>
    <w:p w14:paraId="3A5B5805" w14:textId="4A421AAF" w:rsidR="00895A01" w:rsidRPr="00895A01" w:rsidRDefault="00895A01" w:rsidP="00895A01">
      <w:pPr>
        <w:jc w:val="both"/>
        <w:rPr>
          <w:rFonts w:ascii="Calibri" w:hAnsi="Calibri" w:cs="Calibri"/>
          <w:sz w:val="24"/>
          <w:szCs w:val="24"/>
        </w:rPr>
      </w:pPr>
      <w:r>
        <w:rPr>
          <w:rFonts w:ascii="Calibri" w:hAnsi="Calibri" w:cs="Calibri"/>
          <w:sz w:val="24"/>
          <w:szCs w:val="24"/>
        </w:rPr>
        <w:t xml:space="preserve">Les organisations syndicales </w:t>
      </w:r>
      <w:r w:rsidRPr="00895A01">
        <w:rPr>
          <w:rFonts w:ascii="Calibri" w:hAnsi="Calibri" w:cs="Calibri"/>
          <w:sz w:val="24"/>
          <w:szCs w:val="24"/>
        </w:rPr>
        <w:t xml:space="preserve">sont </w:t>
      </w:r>
      <w:r w:rsidR="007B38F7">
        <w:rPr>
          <w:rFonts w:ascii="Calibri" w:hAnsi="Calibri" w:cs="Calibri"/>
          <w:sz w:val="24"/>
          <w:szCs w:val="24"/>
        </w:rPr>
        <w:t>indignées</w:t>
      </w:r>
      <w:r w:rsidRPr="00895A01">
        <w:rPr>
          <w:rFonts w:ascii="Calibri" w:hAnsi="Calibri" w:cs="Calibri"/>
          <w:sz w:val="24"/>
          <w:szCs w:val="24"/>
        </w:rPr>
        <w:t xml:space="preserve"> de l’attaque en règle contre la transition écologique que </w:t>
      </w:r>
      <w:r w:rsidRPr="7C2C72CF">
        <w:rPr>
          <w:rFonts w:ascii="Calibri" w:hAnsi="Calibri" w:cs="Calibri"/>
          <w:sz w:val="24"/>
          <w:szCs w:val="24"/>
        </w:rPr>
        <w:t>constitue</w:t>
      </w:r>
      <w:r w:rsidR="701CB8FC" w:rsidRPr="7C2C72CF">
        <w:rPr>
          <w:rFonts w:ascii="Calibri" w:hAnsi="Calibri" w:cs="Calibri"/>
          <w:sz w:val="24"/>
          <w:szCs w:val="24"/>
        </w:rPr>
        <w:t>nt</w:t>
      </w:r>
      <w:r w:rsidRPr="00895A01">
        <w:rPr>
          <w:rFonts w:ascii="Calibri" w:hAnsi="Calibri" w:cs="Calibri"/>
          <w:sz w:val="24"/>
          <w:szCs w:val="24"/>
        </w:rPr>
        <w:t xml:space="preserve"> les </w:t>
      </w:r>
      <w:r w:rsidR="00F454D3">
        <w:rPr>
          <w:rFonts w:ascii="Calibri" w:hAnsi="Calibri" w:cs="Calibri"/>
          <w:sz w:val="24"/>
          <w:szCs w:val="24"/>
        </w:rPr>
        <w:t>préconisations</w:t>
      </w:r>
      <w:r w:rsidRPr="00895A01">
        <w:rPr>
          <w:rFonts w:ascii="Calibri" w:hAnsi="Calibri" w:cs="Calibri"/>
          <w:sz w:val="24"/>
          <w:szCs w:val="24"/>
        </w:rPr>
        <w:t xml:space="preserve"> de ce rapport.  </w:t>
      </w:r>
    </w:p>
    <w:p w14:paraId="5D4C7E53" w14:textId="3144FB82" w:rsidR="00895A01" w:rsidRPr="00895A01" w:rsidRDefault="00895A01" w:rsidP="00895A01">
      <w:pPr>
        <w:jc w:val="both"/>
        <w:rPr>
          <w:rFonts w:ascii="Calibri" w:hAnsi="Calibri" w:cs="Calibri"/>
          <w:sz w:val="24"/>
          <w:szCs w:val="24"/>
        </w:rPr>
      </w:pPr>
      <w:r w:rsidRPr="00895A01">
        <w:rPr>
          <w:rFonts w:ascii="Calibri" w:hAnsi="Calibri" w:cs="Calibri"/>
          <w:sz w:val="24"/>
          <w:szCs w:val="24"/>
        </w:rPr>
        <w:t xml:space="preserve">Bien que </w:t>
      </w:r>
      <w:r w:rsidR="68002296" w:rsidRPr="7252D8E7">
        <w:rPr>
          <w:rFonts w:ascii="Calibri" w:hAnsi="Calibri" w:cs="Calibri"/>
          <w:sz w:val="24"/>
          <w:szCs w:val="24"/>
        </w:rPr>
        <w:t>fruit</w:t>
      </w:r>
      <w:r w:rsidR="68002296" w:rsidRPr="4A09BD32">
        <w:rPr>
          <w:rFonts w:ascii="Calibri" w:hAnsi="Calibri" w:cs="Calibri"/>
          <w:sz w:val="24"/>
          <w:szCs w:val="24"/>
        </w:rPr>
        <w:t xml:space="preserve"> d’un </w:t>
      </w:r>
      <w:r w:rsidR="68002296" w:rsidRPr="58C2C95A">
        <w:rPr>
          <w:rFonts w:ascii="Calibri" w:hAnsi="Calibri" w:cs="Calibri"/>
          <w:sz w:val="24"/>
          <w:szCs w:val="24"/>
        </w:rPr>
        <w:t xml:space="preserve">travail </w:t>
      </w:r>
      <w:r w:rsidR="68002296" w:rsidRPr="7252D8E7">
        <w:rPr>
          <w:rFonts w:ascii="Calibri" w:hAnsi="Calibri" w:cs="Calibri"/>
          <w:sz w:val="24"/>
          <w:szCs w:val="24"/>
        </w:rPr>
        <w:t>important</w:t>
      </w:r>
      <w:r w:rsidRPr="00895A01">
        <w:rPr>
          <w:rFonts w:ascii="Calibri" w:hAnsi="Calibri" w:cs="Calibri"/>
          <w:sz w:val="24"/>
          <w:szCs w:val="24"/>
        </w:rPr>
        <w:t xml:space="preserve">, le rapport souffre de contradictions et d’inexactitudes. </w:t>
      </w:r>
      <w:r w:rsidR="166CD233" w:rsidRPr="31884CFB">
        <w:rPr>
          <w:rFonts w:ascii="Calibri" w:hAnsi="Calibri" w:cs="Calibri"/>
          <w:sz w:val="24"/>
          <w:szCs w:val="24"/>
        </w:rPr>
        <w:t>Plus qu’</w:t>
      </w:r>
      <w:r w:rsidR="091F3C53" w:rsidRPr="31884CFB">
        <w:rPr>
          <w:rFonts w:ascii="Calibri" w:hAnsi="Calibri" w:cs="Calibri"/>
          <w:sz w:val="24"/>
          <w:szCs w:val="24"/>
        </w:rPr>
        <w:t xml:space="preserve">une </w:t>
      </w:r>
      <w:r w:rsidR="3B0AB129" w:rsidRPr="129C1FDF">
        <w:rPr>
          <w:rFonts w:ascii="Calibri" w:hAnsi="Calibri" w:cs="Calibri"/>
          <w:sz w:val="24"/>
          <w:szCs w:val="24"/>
        </w:rPr>
        <w:t>posture politique</w:t>
      </w:r>
      <w:r w:rsidR="58B1547D" w:rsidRPr="31884CFB">
        <w:rPr>
          <w:rFonts w:ascii="Calibri" w:hAnsi="Calibri" w:cs="Calibri"/>
          <w:sz w:val="24"/>
          <w:szCs w:val="24"/>
        </w:rPr>
        <w:t xml:space="preserve">, </w:t>
      </w:r>
      <w:r w:rsidR="520F326A" w:rsidRPr="31884CFB">
        <w:rPr>
          <w:rFonts w:ascii="Calibri" w:hAnsi="Calibri" w:cs="Calibri"/>
          <w:sz w:val="24"/>
          <w:szCs w:val="24"/>
        </w:rPr>
        <w:t>l</w:t>
      </w:r>
      <w:r w:rsidR="4331391C" w:rsidRPr="31884CFB">
        <w:rPr>
          <w:rFonts w:ascii="Calibri" w:hAnsi="Calibri" w:cs="Calibri"/>
          <w:sz w:val="24"/>
          <w:szCs w:val="24"/>
        </w:rPr>
        <w:t>'ambition</w:t>
      </w:r>
      <w:r w:rsidRPr="00895A01">
        <w:rPr>
          <w:rFonts w:ascii="Calibri" w:hAnsi="Calibri" w:cs="Calibri"/>
          <w:sz w:val="24"/>
          <w:szCs w:val="24"/>
        </w:rPr>
        <w:t xml:space="preserve"> portée sur la transition écologique mérite davantage de rigueur. </w:t>
      </w:r>
    </w:p>
    <w:p w14:paraId="153AFFEE" w14:textId="3EC37F56" w:rsidR="00895A01" w:rsidRDefault="00895A01" w:rsidP="00895A01">
      <w:pPr>
        <w:jc w:val="both"/>
        <w:rPr>
          <w:rFonts w:ascii="Calibri" w:hAnsi="Calibri" w:cs="Calibri"/>
          <w:sz w:val="24"/>
          <w:szCs w:val="24"/>
        </w:rPr>
      </w:pPr>
      <w:r>
        <w:rPr>
          <w:rFonts w:ascii="Calibri" w:hAnsi="Calibri" w:cs="Calibri"/>
          <w:sz w:val="24"/>
          <w:szCs w:val="24"/>
        </w:rPr>
        <w:t>Les organisations syndicales de l’ADEME s’associent aux propos tenus par leur Président Directeur Général Sylvain Waserman et souhaitent insister sur les points suivants :</w:t>
      </w:r>
    </w:p>
    <w:p w14:paraId="6C78AED3" w14:textId="05EFFEA2" w:rsidR="00895A01" w:rsidRDefault="00895A01" w:rsidP="00895A01">
      <w:pPr>
        <w:numPr>
          <w:ilvl w:val="0"/>
          <w:numId w:val="1"/>
        </w:numPr>
        <w:jc w:val="both"/>
        <w:rPr>
          <w:rFonts w:ascii="Calibri" w:hAnsi="Calibri" w:cs="Calibri"/>
          <w:sz w:val="24"/>
          <w:szCs w:val="24"/>
        </w:rPr>
      </w:pPr>
      <w:r w:rsidRPr="00895A01">
        <w:rPr>
          <w:rFonts w:ascii="Calibri" w:hAnsi="Calibri" w:cs="Calibri"/>
          <w:sz w:val="24"/>
          <w:szCs w:val="24"/>
        </w:rPr>
        <w:t>L’ADEME travaille en coordination avec l’Etat à tous les niveaux, tant en services centraux qu’en régions</w:t>
      </w:r>
      <w:r w:rsidR="2E9C0723" w:rsidRPr="37CC8308">
        <w:rPr>
          <w:rFonts w:ascii="Calibri" w:hAnsi="Calibri" w:cs="Calibri"/>
          <w:sz w:val="24"/>
          <w:szCs w:val="24"/>
        </w:rPr>
        <w:t xml:space="preserve"> : </w:t>
      </w:r>
      <w:r w:rsidR="2E9C0723" w:rsidRPr="4BE2E4A4">
        <w:rPr>
          <w:rFonts w:ascii="Calibri" w:hAnsi="Calibri" w:cs="Calibri"/>
          <w:sz w:val="24"/>
          <w:szCs w:val="24"/>
        </w:rPr>
        <w:t xml:space="preserve">le préfet de </w:t>
      </w:r>
      <w:r w:rsidR="2E9C0723" w:rsidRPr="0F219389">
        <w:rPr>
          <w:rFonts w:ascii="Calibri" w:hAnsi="Calibri" w:cs="Calibri"/>
          <w:sz w:val="24"/>
          <w:szCs w:val="24"/>
        </w:rPr>
        <w:t xml:space="preserve">région </w:t>
      </w:r>
      <w:r w:rsidR="2E9C0723" w:rsidRPr="376194FF">
        <w:rPr>
          <w:rFonts w:ascii="Calibri" w:hAnsi="Calibri" w:cs="Calibri"/>
          <w:sz w:val="24"/>
          <w:szCs w:val="24"/>
        </w:rPr>
        <w:t xml:space="preserve">est </w:t>
      </w:r>
      <w:r w:rsidR="2E9C0723" w:rsidRPr="16CB3664">
        <w:rPr>
          <w:rFonts w:ascii="Calibri" w:hAnsi="Calibri" w:cs="Calibri"/>
          <w:sz w:val="24"/>
          <w:szCs w:val="24"/>
        </w:rPr>
        <w:t xml:space="preserve">délégué </w:t>
      </w:r>
      <w:r w:rsidR="2E9C0723" w:rsidRPr="24149F74">
        <w:rPr>
          <w:rFonts w:ascii="Calibri" w:hAnsi="Calibri" w:cs="Calibri"/>
          <w:sz w:val="24"/>
          <w:szCs w:val="24"/>
        </w:rPr>
        <w:t xml:space="preserve">territorial </w:t>
      </w:r>
      <w:r w:rsidR="2E9C0723" w:rsidRPr="432E6CF8">
        <w:rPr>
          <w:rFonts w:ascii="Calibri" w:hAnsi="Calibri" w:cs="Calibri"/>
          <w:sz w:val="24"/>
          <w:szCs w:val="24"/>
        </w:rPr>
        <w:t xml:space="preserve">de </w:t>
      </w:r>
      <w:r w:rsidR="2E9C0723" w:rsidRPr="48B26F0A">
        <w:rPr>
          <w:rFonts w:ascii="Calibri" w:hAnsi="Calibri" w:cs="Calibri"/>
          <w:sz w:val="24"/>
          <w:szCs w:val="24"/>
        </w:rPr>
        <w:t>l’agence.</w:t>
      </w:r>
      <w:r w:rsidR="2E9C0723" w:rsidRPr="1B63D654">
        <w:rPr>
          <w:rFonts w:ascii="Calibri" w:hAnsi="Calibri" w:cs="Calibri"/>
          <w:sz w:val="24"/>
          <w:szCs w:val="24"/>
        </w:rPr>
        <w:t xml:space="preserve"> </w:t>
      </w:r>
      <w:r w:rsidR="2E9C0723" w:rsidRPr="3B6A0C51">
        <w:rPr>
          <w:rFonts w:ascii="Calibri" w:hAnsi="Calibri" w:cs="Calibri"/>
          <w:sz w:val="24"/>
          <w:szCs w:val="24"/>
        </w:rPr>
        <w:t xml:space="preserve"> </w:t>
      </w:r>
      <w:r w:rsidRPr="00895A01">
        <w:rPr>
          <w:rFonts w:ascii="Calibri" w:hAnsi="Calibri" w:cs="Calibri"/>
          <w:sz w:val="24"/>
          <w:szCs w:val="24"/>
        </w:rPr>
        <w:t xml:space="preserve"> </w:t>
      </w:r>
    </w:p>
    <w:p w14:paraId="40BE0CA4" w14:textId="0C4FCBE6" w:rsidR="00895A01" w:rsidRDefault="12E27DAA" w:rsidP="00895A01">
      <w:pPr>
        <w:numPr>
          <w:ilvl w:val="0"/>
          <w:numId w:val="1"/>
        </w:numPr>
        <w:jc w:val="both"/>
        <w:rPr>
          <w:rFonts w:ascii="Calibri" w:hAnsi="Calibri" w:cs="Calibri"/>
          <w:sz w:val="24"/>
          <w:szCs w:val="24"/>
        </w:rPr>
      </w:pPr>
      <w:r w:rsidRPr="42DB01D2">
        <w:rPr>
          <w:rFonts w:ascii="Calibri" w:hAnsi="Calibri" w:cs="Calibri"/>
          <w:sz w:val="24"/>
          <w:szCs w:val="24"/>
        </w:rPr>
        <w:t xml:space="preserve">L’ADEME </w:t>
      </w:r>
      <w:r w:rsidR="1F91B30F" w:rsidRPr="667C17EF">
        <w:rPr>
          <w:rFonts w:ascii="Calibri" w:hAnsi="Calibri" w:cs="Calibri"/>
          <w:sz w:val="24"/>
          <w:szCs w:val="24"/>
        </w:rPr>
        <w:t xml:space="preserve">est </w:t>
      </w:r>
      <w:r w:rsidR="1F91B30F" w:rsidRPr="298AAA6C">
        <w:rPr>
          <w:rFonts w:ascii="Calibri" w:hAnsi="Calibri" w:cs="Calibri"/>
          <w:sz w:val="24"/>
          <w:szCs w:val="24"/>
        </w:rPr>
        <w:t xml:space="preserve">engagée par </w:t>
      </w:r>
      <w:r w:rsidR="00895A01" w:rsidRPr="00895A01">
        <w:rPr>
          <w:rFonts w:ascii="Calibri" w:hAnsi="Calibri" w:cs="Calibri"/>
          <w:sz w:val="24"/>
          <w:szCs w:val="24"/>
        </w:rPr>
        <w:t>un Contrat d’Objectifs et de Performance (COP</w:t>
      </w:r>
      <w:r w:rsidR="53AD9778" w:rsidRPr="2BFCA594">
        <w:rPr>
          <w:rFonts w:ascii="Calibri" w:hAnsi="Calibri" w:cs="Calibri"/>
          <w:sz w:val="24"/>
          <w:szCs w:val="24"/>
        </w:rPr>
        <w:t>)</w:t>
      </w:r>
      <w:r w:rsidRPr="6B7E0220">
        <w:rPr>
          <w:rStyle w:val="Appelnotedebasdep"/>
          <w:rFonts w:ascii="Calibri" w:hAnsi="Calibri" w:cs="Calibri"/>
          <w:sz w:val="24"/>
          <w:szCs w:val="24"/>
        </w:rPr>
        <w:footnoteReference w:id="2"/>
      </w:r>
      <w:r w:rsidR="0AD09422" w:rsidRPr="2BFCA594">
        <w:rPr>
          <w:rFonts w:ascii="Calibri" w:hAnsi="Calibri" w:cs="Calibri"/>
          <w:sz w:val="24"/>
          <w:szCs w:val="24"/>
        </w:rPr>
        <w:t xml:space="preserve"> avec </w:t>
      </w:r>
      <w:r w:rsidR="0AD09422" w:rsidRPr="3946BB91">
        <w:rPr>
          <w:rFonts w:ascii="Calibri" w:hAnsi="Calibri" w:cs="Calibri"/>
          <w:sz w:val="24"/>
          <w:szCs w:val="24"/>
        </w:rPr>
        <w:t>l’Etat</w:t>
      </w:r>
      <w:r w:rsidR="572156ED" w:rsidRPr="73178036">
        <w:rPr>
          <w:rFonts w:ascii="Calibri" w:hAnsi="Calibri" w:cs="Calibri"/>
          <w:sz w:val="24"/>
          <w:szCs w:val="24"/>
        </w:rPr>
        <w:t>,</w:t>
      </w:r>
      <w:r w:rsidR="5FCF589D" w:rsidRPr="398CDD49">
        <w:rPr>
          <w:rFonts w:ascii="Calibri" w:hAnsi="Calibri" w:cs="Calibri"/>
          <w:sz w:val="24"/>
          <w:szCs w:val="24"/>
        </w:rPr>
        <w:t xml:space="preserve"> </w:t>
      </w:r>
      <w:r w:rsidR="53AD9778" w:rsidRPr="398CDD49">
        <w:rPr>
          <w:rFonts w:ascii="Calibri" w:hAnsi="Calibri" w:cs="Calibri"/>
          <w:sz w:val="24"/>
          <w:szCs w:val="24"/>
        </w:rPr>
        <w:t>validé</w:t>
      </w:r>
      <w:r w:rsidR="00895A01" w:rsidRPr="00895A01">
        <w:rPr>
          <w:rFonts w:ascii="Calibri" w:hAnsi="Calibri" w:cs="Calibri"/>
          <w:sz w:val="24"/>
          <w:szCs w:val="24"/>
        </w:rPr>
        <w:t xml:space="preserve"> par son conseil d’administration et en rend compte </w:t>
      </w:r>
      <w:r w:rsidR="00895A01" w:rsidRPr="10BD038F">
        <w:rPr>
          <w:rFonts w:ascii="Calibri" w:hAnsi="Calibri" w:cs="Calibri"/>
          <w:sz w:val="24"/>
          <w:szCs w:val="24"/>
        </w:rPr>
        <w:t>annuellement </w:t>
      </w:r>
      <w:r w:rsidR="00895A01" w:rsidRPr="00895A01">
        <w:rPr>
          <w:rFonts w:ascii="Calibri" w:hAnsi="Calibri" w:cs="Calibri"/>
          <w:sz w:val="24"/>
          <w:szCs w:val="24"/>
        </w:rPr>
        <w:t>: elle n’est pas hors de contrôle.</w:t>
      </w:r>
      <w:r w:rsidR="00F454D3">
        <w:rPr>
          <w:rFonts w:ascii="Calibri" w:hAnsi="Calibri" w:cs="Calibri"/>
          <w:sz w:val="24"/>
          <w:szCs w:val="24"/>
        </w:rPr>
        <w:t xml:space="preserve"> </w:t>
      </w:r>
    </w:p>
    <w:p w14:paraId="05733337" w14:textId="5DFA0E91" w:rsidR="009A4A7D" w:rsidRPr="009A4A7D" w:rsidRDefault="00895A01" w:rsidP="72A644A2">
      <w:pPr>
        <w:numPr>
          <w:ilvl w:val="0"/>
          <w:numId w:val="1"/>
        </w:numPr>
        <w:jc w:val="both"/>
        <w:rPr>
          <w:rFonts w:ascii="Calibri" w:hAnsi="Calibri" w:cs="Calibri"/>
          <w:sz w:val="24"/>
          <w:szCs w:val="24"/>
        </w:rPr>
      </w:pPr>
      <w:r>
        <w:rPr>
          <w:rFonts w:ascii="Calibri" w:hAnsi="Calibri" w:cs="Calibri"/>
          <w:sz w:val="24"/>
          <w:szCs w:val="24"/>
        </w:rPr>
        <w:t>Loin de l’image d’un Etat absent, l’ADEME a été inspectée par 11 inspecteurs de l’IGF durant 4 mois en 2024 en étroit pilotage par nos ministères de tutelle.</w:t>
      </w:r>
      <w:r w:rsidR="009A4A7D">
        <w:rPr>
          <w:rFonts w:ascii="Calibri" w:hAnsi="Calibri" w:cs="Calibri"/>
          <w:sz w:val="24"/>
          <w:szCs w:val="24"/>
        </w:rPr>
        <w:t xml:space="preserve"> Les inspecteurs</w:t>
      </w:r>
      <w:r>
        <w:rPr>
          <w:rFonts w:ascii="Calibri" w:hAnsi="Calibri" w:cs="Calibri"/>
          <w:sz w:val="24"/>
          <w:szCs w:val="24"/>
        </w:rPr>
        <w:t xml:space="preserve"> </w:t>
      </w:r>
      <w:r w:rsidR="009A4A7D">
        <w:rPr>
          <w:rFonts w:ascii="Calibri" w:hAnsi="Calibri" w:cs="Calibri"/>
          <w:sz w:val="24"/>
          <w:szCs w:val="24"/>
        </w:rPr>
        <w:t>ont</w:t>
      </w:r>
      <w:r w:rsidR="009A4A7D" w:rsidRPr="009A4A7D">
        <w:rPr>
          <w:rFonts w:ascii="Calibri" w:hAnsi="Calibri" w:cs="Calibri"/>
          <w:sz w:val="24"/>
          <w:szCs w:val="24"/>
        </w:rPr>
        <w:t xml:space="preserve"> confirmé notre rigueur et efficacité. </w:t>
      </w:r>
      <w:r w:rsidR="009A4A7D">
        <w:rPr>
          <w:rFonts w:ascii="Calibri" w:hAnsi="Calibri" w:cs="Calibri"/>
          <w:sz w:val="24"/>
          <w:szCs w:val="24"/>
        </w:rPr>
        <w:t>Ils ont</w:t>
      </w:r>
      <w:r w:rsidR="009A4A7D" w:rsidRPr="009A4A7D">
        <w:rPr>
          <w:rFonts w:ascii="Calibri" w:hAnsi="Calibri" w:cs="Calibri"/>
          <w:sz w:val="24"/>
          <w:szCs w:val="24"/>
        </w:rPr>
        <w:t xml:space="preserve"> même préconisé une hausse des effectifs pour répondre aux défis croissants, tout en soulignant qu’il n’y a aucune </w:t>
      </w:r>
      <w:proofErr w:type="gramStart"/>
      <w:r w:rsidR="009A4A7D" w:rsidRPr="009A4A7D">
        <w:rPr>
          <w:rFonts w:ascii="Calibri" w:hAnsi="Calibri" w:cs="Calibri"/>
          <w:sz w:val="24"/>
          <w:szCs w:val="24"/>
        </w:rPr>
        <w:t>dépense somptuaire</w:t>
      </w:r>
      <w:proofErr w:type="gramEnd"/>
      <w:r w:rsidR="009A4A7D" w:rsidRPr="009A4A7D">
        <w:rPr>
          <w:rFonts w:ascii="Calibri" w:hAnsi="Calibri" w:cs="Calibri"/>
          <w:sz w:val="24"/>
          <w:szCs w:val="24"/>
        </w:rPr>
        <w:t xml:space="preserve"> à l’ADEME.</w:t>
      </w:r>
    </w:p>
    <w:p w14:paraId="3558C3CE" w14:textId="2C1F9725" w:rsidR="00895A01" w:rsidRPr="00895A01" w:rsidRDefault="00895A01" w:rsidP="00895A01">
      <w:pPr>
        <w:numPr>
          <w:ilvl w:val="0"/>
          <w:numId w:val="2"/>
        </w:numPr>
        <w:jc w:val="both"/>
        <w:rPr>
          <w:rFonts w:ascii="Calibri" w:hAnsi="Calibri" w:cs="Calibri"/>
          <w:sz w:val="24"/>
          <w:szCs w:val="24"/>
        </w:rPr>
      </w:pPr>
      <w:r w:rsidRPr="00895A01">
        <w:rPr>
          <w:rFonts w:ascii="Calibri" w:hAnsi="Calibri" w:cs="Calibri"/>
          <w:sz w:val="24"/>
          <w:szCs w:val="24"/>
        </w:rPr>
        <w:t xml:space="preserve">L’expertise de l’ADEME est nourrie par l’accompagnement de projets et </w:t>
      </w:r>
      <w:r w:rsidRPr="3A9F494D">
        <w:rPr>
          <w:rFonts w:ascii="Calibri" w:hAnsi="Calibri" w:cs="Calibri"/>
          <w:sz w:val="24"/>
          <w:szCs w:val="24"/>
        </w:rPr>
        <w:t>réciproquement </w:t>
      </w:r>
      <w:r w:rsidRPr="00895A01">
        <w:rPr>
          <w:rFonts w:ascii="Calibri" w:hAnsi="Calibri" w:cs="Calibri"/>
          <w:sz w:val="24"/>
          <w:szCs w:val="24"/>
        </w:rPr>
        <w:t>: la présence sur le terrain de l’ADEME, par le biais de ses directions régionales est indispensable à la pertinence de ses propositions et positionnements nationaux. </w:t>
      </w:r>
      <w:r w:rsidR="1051FA69" w:rsidRPr="65B96327">
        <w:rPr>
          <w:rFonts w:ascii="Calibri" w:hAnsi="Calibri" w:cs="Calibri"/>
          <w:sz w:val="24"/>
          <w:szCs w:val="24"/>
        </w:rPr>
        <w:t>Nous</w:t>
      </w:r>
      <w:r w:rsidR="009A4A7D">
        <w:rPr>
          <w:rFonts w:ascii="Calibri" w:hAnsi="Calibri" w:cs="Calibri"/>
          <w:sz w:val="24"/>
          <w:szCs w:val="24"/>
        </w:rPr>
        <w:t xml:space="preserve"> travaill</w:t>
      </w:r>
      <w:r w:rsidR="3FB55256" w:rsidRPr="7F607EB3">
        <w:rPr>
          <w:rFonts w:ascii="Calibri" w:hAnsi="Calibri" w:cs="Calibri"/>
          <w:sz w:val="24"/>
          <w:szCs w:val="24"/>
        </w:rPr>
        <w:t>ons</w:t>
      </w:r>
      <w:r w:rsidR="009A4A7D">
        <w:rPr>
          <w:rFonts w:ascii="Calibri" w:hAnsi="Calibri" w:cs="Calibri"/>
          <w:sz w:val="24"/>
          <w:szCs w:val="24"/>
        </w:rPr>
        <w:t xml:space="preserve"> au quotidien</w:t>
      </w:r>
      <w:r w:rsidR="00F454D3">
        <w:rPr>
          <w:rFonts w:ascii="Calibri" w:hAnsi="Calibri" w:cs="Calibri"/>
          <w:sz w:val="24"/>
          <w:szCs w:val="24"/>
        </w:rPr>
        <w:t xml:space="preserve"> sur</w:t>
      </w:r>
      <w:r w:rsidR="009A4A7D">
        <w:rPr>
          <w:rFonts w:ascii="Calibri" w:hAnsi="Calibri" w:cs="Calibri"/>
          <w:sz w:val="24"/>
          <w:szCs w:val="24"/>
        </w:rPr>
        <w:t xml:space="preserve"> les sujets de transition écologique et de décarbonation</w:t>
      </w:r>
      <w:r w:rsidR="7320F9B1" w:rsidRPr="49B0519B">
        <w:rPr>
          <w:rFonts w:ascii="Calibri" w:hAnsi="Calibri" w:cs="Calibri"/>
          <w:sz w:val="24"/>
          <w:szCs w:val="24"/>
        </w:rPr>
        <w:t xml:space="preserve"> </w:t>
      </w:r>
      <w:r w:rsidR="7320F9B1" w:rsidRPr="20E307E6">
        <w:rPr>
          <w:rFonts w:ascii="Calibri" w:hAnsi="Calibri" w:cs="Calibri"/>
          <w:sz w:val="24"/>
          <w:szCs w:val="24"/>
        </w:rPr>
        <w:t>au</w:t>
      </w:r>
      <w:r w:rsidR="7320F9B1" w:rsidRPr="7039C8EB">
        <w:rPr>
          <w:rFonts w:ascii="Calibri" w:hAnsi="Calibri" w:cs="Calibri"/>
          <w:sz w:val="24"/>
          <w:szCs w:val="24"/>
        </w:rPr>
        <w:t xml:space="preserve"> </w:t>
      </w:r>
      <w:r w:rsidR="7320F9B1" w:rsidRPr="55B44F82">
        <w:rPr>
          <w:rFonts w:ascii="Calibri" w:hAnsi="Calibri" w:cs="Calibri"/>
          <w:sz w:val="24"/>
          <w:szCs w:val="24"/>
        </w:rPr>
        <w:t xml:space="preserve">côté </w:t>
      </w:r>
      <w:r w:rsidR="7320F9B1" w:rsidRPr="73299DF0">
        <w:rPr>
          <w:rFonts w:ascii="Calibri" w:hAnsi="Calibri" w:cs="Calibri"/>
          <w:sz w:val="24"/>
          <w:szCs w:val="24"/>
        </w:rPr>
        <w:t>de milliers</w:t>
      </w:r>
      <w:r w:rsidR="7320F9B1" w:rsidRPr="2458A949">
        <w:rPr>
          <w:rFonts w:ascii="Calibri" w:hAnsi="Calibri" w:cs="Calibri"/>
          <w:sz w:val="24"/>
          <w:szCs w:val="24"/>
        </w:rPr>
        <w:t xml:space="preserve"> </w:t>
      </w:r>
      <w:r w:rsidR="7320F9B1" w:rsidRPr="6ABD9121">
        <w:rPr>
          <w:rFonts w:ascii="Calibri" w:hAnsi="Calibri" w:cs="Calibri"/>
          <w:sz w:val="24"/>
          <w:szCs w:val="24"/>
        </w:rPr>
        <w:t xml:space="preserve">de </w:t>
      </w:r>
      <w:r w:rsidR="7320F9B1" w:rsidRPr="13CDA078">
        <w:rPr>
          <w:rFonts w:ascii="Calibri" w:hAnsi="Calibri" w:cs="Calibri"/>
          <w:sz w:val="24"/>
          <w:szCs w:val="24"/>
        </w:rPr>
        <w:t>collectivités</w:t>
      </w:r>
      <w:r w:rsidR="7320F9B1" w:rsidRPr="2458A949">
        <w:rPr>
          <w:rFonts w:ascii="Calibri" w:hAnsi="Calibri" w:cs="Calibri"/>
          <w:sz w:val="24"/>
          <w:szCs w:val="24"/>
        </w:rPr>
        <w:t xml:space="preserve"> et </w:t>
      </w:r>
      <w:r w:rsidR="7320F9B1" w:rsidRPr="0B6792D0">
        <w:rPr>
          <w:rFonts w:ascii="Calibri" w:hAnsi="Calibri" w:cs="Calibri"/>
          <w:sz w:val="24"/>
          <w:szCs w:val="24"/>
        </w:rPr>
        <w:t>d’entreprises</w:t>
      </w:r>
      <w:r w:rsidR="009A4A7D">
        <w:rPr>
          <w:rFonts w:ascii="Calibri" w:hAnsi="Calibri" w:cs="Calibri"/>
          <w:sz w:val="24"/>
          <w:szCs w:val="24"/>
        </w:rPr>
        <w:t>.</w:t>
      </w:r>
    </w:p>
    <w:p w14:paraId="765A8879" w14:textId="187D838D" w:rsidR="009A4A7D" w:rsidRPr="009A4A7D" w:rsidRDefault="009A4A7D" w:rsidP="009A7CDB">
      <w:pPr>
        <w:jc w:val="both"/>
        <w:rPr>
          <w:rFonts w:ascii="Calibri" w:hAnsi="Calibri" w:cs="Calibri"/>
          <w:sz w:val="24"/>
          <w:szCs w:val="24"/>
        </w:rPr>
      </w:pPr>
      <w:r w:rsidRPr="009A4A7D">
        <w:rPr>
          <w:rFonts w:ascii="Calibri" w:hAnsi="Calibri" w:cs="Calibri"/>
          <w:sz w:val="24"/>
          <w:szCs w:val="24"/>
        </w:rPr>
        <w:t>Ce rapport</w:t>
      </w:r>
      <w:r>
        <w:rPr>
          <w:rFonts w:ascii="Calibri" w:hAnsi="Calibri" w:cs="Calibri"/>
          <w:sz w:val="24"/>
          <w:szCs w:val="24"/>
        </w:rPr>
        <w:t xml:space="preserve"> propose un démantèlement pur et simple de la transition écologique en vidant de sa substance l’ADEME, bras armé de l’Etat dédié à la Transition écologique. </w:t>
      </w:r>
      <w:r w:rsidR="00D03411">
        <w:rPr>
          <w:rFonts w:ascii="Calibri" w:hAnsi="Calibri" w:cs="Calibri"/>
          <w:sz w:val="24"/>
          <w:szCs w:val="24"/>
        </w:rPr>
        <w:t>Dans s</w:t>
      </w:r>
      <w:r w:rsidR="00671BF3">
        <w:rPr>
          <w:rFonts w:ascii="Calibri" w:hAnsi="Calibri" w:cs="Calibri"/>
          <w:sz w:val="24"/>
          <w:szCs w:val="24"/>
        </w:rPr>
        <w:t xml:space="preserve">es </w:t>
      </w:r>
      <w:r w:rsidR="00B76764">
        <w:rPr>
          <w:rFonts w:ascii="Calibri" w:hAnsi="Calibri" w:cs="Calibri"/>
          <w:sz w:val="24"/>
          <w:szCs w:val="24"/>
        </w:rPr>
        <w:t xml:space="preserve">annonces </w:t>
      </w:r>
      <w:r w:rsidR="00B8583D">
        <w:rPr>
          <w:rFonts w:ascii="Calibri" w:hAnsi="Calibri" w:cs="Calibri"/>
          <w:sz w:val="24"/>
          <w:szCs w:val="24"/>
        </w:rPr>
        <w:t xml:space="preserve">du </w:t>
      </w:r>
      <w:r w:rsidR="00B52355">
        <w:rPr>
          <w:rFonts w:ascii="Calibri" w:hAnsi="Calibri" w:cs="Calibri"/>
          <w:sz w:val="24"/>
          <w:szCs w:val="24"/>
        </w:rPr>
        <w:t xml:space="preserve">mardi 8 juillet concernant le renforcement du rôle des préfets, </w:t>
      </w:r>
      <w:r w:rsidR="00930816">
        <w:rPr>
          <w:rFonts w:ascii="Calibri" w:hAnsi="Calibri" w:cs="Calibri"/>
          <w:sz w:val="24"/>
          <w:szCs w:val="24"/>
        </w:rPr>
        <w:t xml:space="preserve">le </w:t>
      </w:r>
      <w:r w:rsidR="0079240B">
        <w:rPr>
          <w:rFonts w:ascii="Calibri" w:hAnsi="Calibri" w:cs="Calibri"/>
          <w:sz w:val="24"/>
          <w:szCs w:val="24"/>
        </w:rPr>
        <w:t xml:space="preserve">premier ministre </w:t>
      </w:r>
      <w:r w:rsidR="003F7431">
        <w:rPr>
          <w:rFonts w:ascii="Calibri" w:hAnsi="Calibri" w:cs="Calibri"/>
          <w:sz w:val="24"/>
          <w:szCs w:val="24"/>
        </w:rPr>
        <w:t xml:space="preserve">veut mettre en œuvre certaines </w:t>
      </w:r>
      <w:r w:rsidR="002A1EB1">
        <w:rPr>
          <w:rFonts w:ascii="Calibri" w:hAnsi="Calibri" w:cs="Calibri"/>
          <w:sz w:val="24"/>
          <w:szCs w:val="24"/>
        </w:rPr>
        <w:t>préconisations</w:t>
      </w:r>
      <w:r w:rsidR="00336579">
        <w:rPr>
          <w:rFonts w:ascii="Calibri" w:hAnsi="Calibri" w:cs="Calibri"/>
          <w:sz w:val="24"/>
          <w:szCs w:val="24"/>
        </w:rPr>
        <w:t xml:space="preserve"> dès cet été</w:t>
      </w:r>
      <w:r w:rsidR="00F6497F">
        <w:rPr>
          <w:rFonts w:ascii="Calibri" w:hAnsi="Calibri" w:cs="Calibri"/>
          <w:sz w:val="24"/>
          <w:szCs w:val="24"/>
        </w:rPr>
        <w:t>.</w:t>
      </w:r>
      <w:r w:rsidR="00C338A0">
        <w:rPr>
          <w:rFonts w:ascii="Calibri" w:hAnsi="Calibri" w:cs="Calibri"/>
          <w:sz w:val="24"/>
          <w:szCs w:val="24"/>
        </w:rPr>
        <w:t xml:space="preserve"> D’autres</w:t>
      </w:r>
      <w:r w:rsidR="003B7BDC">
        <w:rPr>
          <w:rFonts w:ascii="Calibri" w:hAnsi="Calibri" w:cs="Calibri"/>
          <w:sz w:val="24"/>
          <w:szCs w:val="24"/>
        </w:rPr>
        <w:t xml:space="preserve"> sont à crain</w:t>
      </w:r>
      <w:r w:rsidR="003F5254">
        <w:rPr>
          <w:rFonts w:ascii="Calibri" w:hAnsi="Calibri" w:cs="Calibri"/>
          <w:sz w:val="24"/>
          <w:szCs w:val="24"/>
        </w:rPr>
        <w:t xml:space="preserve">dre </w:t>
      </w:r>
      <w:r w:rsidR="00336579">
        <w:rPr>
          <w:rFonts w:ascii="Calibri" w:hAnsi="Calibri" w:cs="Calibri"/>
          <w:sz w:val="24"/>
          <w:szCs w:val="24"/>
        </w:rPr>
        <w:t>à l’automne parlementaire.</w:t>
      </w:r>
      <w:r w:rsidR="00AA1F71">
        <w:rPr>
          <w:rFonts w:ascii="Calibri" w:hAnsi="Calibri" w:cs="Calibri"/>
          <w:sz w:val="24"/>
          <w:szCs w:val="24"/>
        </w:rPr>
        <w:t xml:space="preserve"> </w:t>
      </w:r>
      <w:r w:rsidR="00AA1F71" w:rsidRPr="00426402">
        <w:rPr>
          <w:rFonts w:ascii="Calibri" w:hAnsi="Calibri" w:cs="Calibri"/>
          <w:sz w:val="24"/>
          <w:szCs w:val="24"/>
        </w:rPr>
        <w:t>Nos organisations syndicales s’opposeront fermement</w:t>
      </w:r>
      <w:r w:rsidR="00DC6901" w:rsidRPr="00426402">
        <w:rPr>
          <w:rFonts w:ascii="Calibri" w:hAnsi="Calibri" w:cs="Calibri"/>
          <w:sz w:val="24"/>
          <w:szCs w:val="24"/>
        </w:rPr>
        <w:t xml:space="preserve"> à ces mesures </w:t>
      </w:r>
      <w:r w:rsidRPr="00426402">
        <w:rPr>
          <w:rFonts w:ascii="Calibri" w:hAnsi="Calibri" w:cs="Calibri"/>
          <w:sz w:val="24"/>
          <w:szCs w:val="24"/>
        </w:rPr>
        <w:t>irresponsable</w:t>
      </w:r>
      <w:r w:rsidR="4A239404" w:rsidRPr="00426402">
        <w:rPr>
          <w:rFonts w:ascii="Calibri" w:hAnsi="Calibri" w:cs="Calibri"/>
          <w:sz w:val="24"/>
          <w:szCs w:val="24"/>
        </w:rPr>
        <w:t>s</w:t>
      </w:r>
      <w:r w:rsidRPr="00426402">
        <w:rPr>
          <w:rFonts w:ascii="Calibri" w:hAnsi="Calibri" w:cs="Calibri"/>
          <w:sz w:val="24"/>
          <w:szCs w:val="24"/>
        </w:rPr>
        <w:t xml:space="preserve"> et dangereu</w:t>
      </w:r>
      <w:r w:rsidR="489DE70A" w:rsidRPr="00426402">
        <w:rPr>
          <w:rFonts w:ascii="Calibri" w:hAnsi="Calibri" w:cs="Calibri"/>
          <w:sz w:val="24"/>
          <w:szCs w:val="24"/>
        </w:rPr>
        <w:t>ses</w:t>
      </w:r>
      <w:r w:rsidRPr="00426402">
        <w:rPr>
          <w:rFonts w:ascii="Calibri" w:hAnsi="Calibri" w:cs="Calibri"/>
          <w:sz w:val="24"/>
          <w:szCs w:val="24"/>
        </w:rPr>
        <w:t>.</w:t>
      </w:r>
    </w:p>
    <w:p w14:paraId="712EAD23" w14:textId="79B56534" w:rsidR="009A4A7D" w:rsidRPr="00895A01" w:rsidRDefault="0013513D" w:rsidP="3F2EA92B">
      <w:pPr>
        <w:jc w:val="center"/>
        <w:rPr>
          <w:rFonts w:ascii="Calibri" w:hAnsi="Calibri" w:cs="Calibri"/>
          <w:sz w:val="24"/>
          <w:szCs w:val="24"/>
        </w:rPr>
      </w:pPr>
      <w:r w:rsidRPr="00445E39">
        <w:rPr>
          <w:b/>
          <w:bCs/>
          <w:u w:val="single"/>
        </w:rPr>
        <w:t>Contact</w:t>
      </w:r>
      <w:r w:rsidR="00445E39" w:rsidRPr="00445E39">
        <w:rPr>
          <w:b/>
          <w:bCs/>
          <w:u w:val="single"/>
        </w:rPr>
        <w:t>s</w:t>
      </w:r>
      <w:r w:rsidRPr="00445E39">
        <w:rPr>
          <w:b/>
          <w:bCs/>
          <w:u w:val="single"/>
        </w:rPr>
        <w:t xml:space="preserve"> presse</w:t>
      </w:r>
      <w:r>
        <w:t xml:space="preserve"> : </w:t>
      </w:r>
      <w:hyperlink r:id="rId11" w:history="1">
        <w:r w:rsidR="00445E39" w:rsidRPr="006E093B">
          <w:rPr>
            <w:rStyle w:val="Lienhypertexte"/>
            <w:rFonts w:ascii="Calibri" w:hAnsi="Calibri" w:cs="Calibri"/>
            <w:sz w:val="24"/>
            <w:szCs w:val="24"/>
          </w:rPr>
          <w:t>cfdt@ademe.fr</w:t>
        </w:r>
      </w:hyperlink>
      <w:r w:rsidR="002878B9" w:rsidRPr="46558D8D">
        <w:rPr>
          <w:rFonts w:ascii="Calibri" w:hAnsi="Calibri" w:cs="Calibri"/>
          <w:sz w:val="24"/>
          <w:szCs w:val="24"/>
        </w:rPr>
        <w:t xml:space="preserve"> / </w:t>
      </w:r>
      <w:hyperlink r:id="rId12">
        <w:r w:rsidR="002878B9" w:rsidRPr="46558D8D">
          <w:rPr>
            <w:rStyle w:val="Lienhypertexte"/>
            <w:rFonts w:ascii="Calibri" w:hAnsi="Calibri" w:cs="Calibri"/>
            <w:sz w:val="24"/>
            <w:szCs w:val="24"/>
          </w:rPr>
          <w:t>sne@ademe.fr</w:t>
        </w:r>
      </w:hyperlink>
      <w:r w:rsidR="002878B9" w:rsidRPr="46558D8D">
        <w:rPr>
          <w:rFonts w:ascii="Calibri" w:hAnsi="Calibri" w:cs="Calibri"/>
          <w:sz w:val="24"/>
          <w:szCs w:val="24"/>
        </w:rPr>
        <w:t xml:space="preserve"> / </w:t>
      </w:r>
      <w:hyperlink r:id="rId13">
        <w:r w:rsidR="00BB4B56" w:rsidRPr="46558D8D">
          <w:rPr>
            <w:rStyle w:val="Lienhypertexte"/>
            <w:rFonts w:ascii="Calibri" w:hAnsi="Calibri" w:cs="Calibri"/>
            <w:sz w:val="24"/>
            <w:szCs w:val="24"/>
          </w:rPr>
          <w:t>cgt@ademe.fr</w:t>
        </w:r>
      </w:hyperlink>
      <w:r w:rsidR="00BB4B56" w:rsidRPr="46558D8D">
        <w:rPr>
          <w:rFonts w:ascii="Calibri" w:hAnsi="Calibri" w:cs="Calibri"/>
          <w:sz w:val="24"/>
          <w:szCs w:val="24"/>
        </w:rPr>
        <w:t xml:space="preserve"> </w:t>
      </w:r>
    </w:p>
    <w:sectPr w:rsidR="009A4A7D" w:rsidRPr="00895A01" w:rsidSect="00B67D12">
      <w:pgSz w:w="11906" w:h="16838"/>
      <w:pgMar w:top="284" w:right="849" w:bottom="142"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00539A" w14:textId="77777777" w:rsidR="00BC3CD7" w:rsidRDefault="00BC3CD7">
      <w:pPr>
        <w:spacing w:after="0" w:line="240" w:lineRule="auto"/>
      </w:pPr>
      <w:r>
        <w:separator/>
      </w:r>
    </w:p>
  </w:endnote>
  <w:endnote w:type="continuationSeparator" w:id="0">
    <w:p w14:paraId="02984F98" w14:textId="77777777" w:rsidR="00BC3CD7" w:rsidRDefault="00BC3C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A36111" w14:textId="77777777" w:rsidR="00BC3CD7" w:rsidRDefault="00BC3CD7">
      <w:pPr>
        <w:spacing w:after="0" w:line="240" w:lineRule="auto"/>
      </w:pPr>
      <w:r>
        <w:separator/>
      </w:r>
    </w:p>
  </w:footnote>
  <w:footnote w:type="continuationSeparator" w:id="0">
    <w:p w14:paraId="302C1C70" w14:textId="77777777" w:rsidR="00BC3CD7" w:rsidRDefault="00BC3CD7">
      <w:pPr>
        <w:spacing w:after="0" w:line="240" w:lineRule="auto"/>
      </w:pPr>
      <w:r>
        <w:continuationSeparator/>
      </w:r>
    </w:p>
  </w:footnote>
  <w:footnote w:id="1">
    <w:p w14:paraId="60E6C181" w14:textId="098DC5DD" w:rsidR="00D90D9F" w:rsidRPr="00753F85" w:rsidRDefault="00D90D9F">
      <w:pPr>
        <w:pStyle w:val="Notedebasdepage"/>
        <w:rPr>
          <w:sz w:val="16"/>
          <w:szCs w:val="16"/>
        </w:rPr>
      </w:pPr>
      <w:r>
        <w:rPr>
          <w:rStyle w:val="Appelnotedebasdep"/>
        </w:rPr>
        <w:footnoteRef/>
      </w:r>
      <w:r>
        <w:t xml:space="preserve"> </w:t>
      </w:r>
      <w:r w:rsidR="00E548BD" w:rsidRPr="00194B96">
        <w:rPr>
          <w:sz w:val="16"/>
          <w:szCs w:val="16"/>
        </w:rPr>
        <w:t>https://www.senat.fr/travaux-parlementaires/structures-temporaires/commissions-denquete/commission-denquete-sur-les-missions-des-agences-operateurs-et-organismes-consultatifs-de-letat.html</w:t>
      </w:r>
    </w:p>
  </w:footnote>
  <w:footnote w:id="2">
    <w:p w14:paraId="3E898A5B" w14:textId="6872E1F2" w:rsidR="6B7E0220" w:rsidRPr="00753F85" w:rsidRDefault="6B7E0220" w:rsidP="00852283">
      <w:pPr>
        <w:pStyle w:val="Notedebasdepage"/>
        <w:jc w:val="both"/>
        <w:rPr>
          <w:sz w:val="18"/>
          <w:szCs w:val="18"/>
        </w:rPr>
      </w:pPr>
      <w:r w:rsidRPr="00194B96">
        <w:rPr>
          <w:rStyle w:val="Appelnotedebasdep"/>
          <w:sz w:val="16"/>
          <w:szCs w:val="16"/>
        </w:rPr>
        <w:footnoteRef/>
      </w:r>
      <w:r w:rsidR="306F3858" w:rsidRPr="00194B96">
        <w:rPr>
          <w:sz w:val="16"/>
          <w:szCs w:val="16"/>
        </w:rPr>
        <w:t xml:space="preserve"> A titre d’illustration, en 2024, l'action de l’ADEME a contribué à l’économie annuelle de 6 000 000 MWh d’énergie fossile, correspondant à la consommation de 500 000 foyers. L’effet est d’améliorer la balance commerciale de la France de 1 à 4 milliards d’€ par an (selon les prix du gaz). Les projets aidés ont également permis d’orienter vers la valorisation 2 600 000 tonnes de déchets supplémentaires, correspondant à la production de déchets résiduels de plus d’1 million d’habitants.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FFD1B97"/>
    <w:multiLevelType w:val="multilevel"/>
    <w:tmpl w:val="6D62D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93D6F4B"/>
    <w:multiLevelType w:val="multilevel"/>
    <w:tmpl w:val="DEEEE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06535FB"/>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6B025A5B"/>
    <w:multiLevelType w:val="hybridMultilevel"/>
    <w:tmpl w:val="FFFFFFFF"/>
    <w:lvl w:ilvl="0" w:tplc="83863832">
      <w:start w:val="1"/>
      <w:numFmt w:val="decimal"/>
      <w:lvlText w:val="%1."/>
      <w:lvlJc w:val="left"/>
      <w:pPr>
        <w:ind w:left="720" w:hanging="360"/>
      </w:pPr>
    </w:lvl>
    <w:lvl w:ilvl="1" w:tplc="5BBEE1DA">
      <w:start w:val="1"/>
      <w:numFmt w:val="lowerLetter"/>
      <w:lvlText w:val="%2."/>
      <w:lvlJc w:val="left"/>
      <w:pPr>
        <w:ind w:left="1440" w:hanging="360"/>
      </w:pPr>
    </w:lvl>
    <w:lvl w:ilvl="2" w:tplc="FEDCC790">
      <w:start w:val="1"/>
      <w:numFmt w:val="lowerRoman"/>
      <w:lvlText w:val="%3."/>
      <w:lvlJc w:val="right"/>
      <w:pPr>
        <w:ind w:left="2160" w:hanging="180"/>
      </w:pPr>
    </w:lvl>
    <w:lvl w:ilvl="3" w:tplc="7012D29E">
      <w:start w:val="1"/>
      <w:numFmt w:val="decimal"/>
      <w:lvlText w:val="%4."/>
      <w:lvlJc w:val="left"/>
      <w:pPr>
        <w:ind w:left="2880" w:hanging="360"/>
      </w:pPr>
    </w:lvl>
    <w:lvl w:ilvl="4" w:tplc="A8EC1696">
      <w:start w:val="1"/>
      <w:numFmt w:val="lowerLetter"/>
      <w:lvlText w:val="%5."/>
      <w:lvlJc w:val="left"/>
      <w:pPr>
        <w:ind w:left="3600" w:hanging="360"/>
      </w:pPr>
    </w:lvl>
    <w:lvl w:ilvl="5" w:tplc="01427A22">
      <w:start w:val="1"/>
      <w:numFmt w:val="lowerRoman"/>
      <w:lvlText w:val="%6."/>
      <w:lvlJc w:val="right"/>
      <w:pPr>
        <w:ind w:left="4320" w:hanging="180"/>
      </w:pPr>
    </w:lvl>
    <w:lvl w:ilvl="6" w:tplc="F00CBF16">
      <w:start w:val="1"/>
      <w:numFmt w:val="decimal"/>
      <w:lvlText w:val="%7."/>
      <w:lvlJc w:val="left"/>
      <w:pPr>
        <w:ind w:left="5040" w:hanging="360"/>
      </w:pPr>
    </w:lvl>
    <w:lvl w:ilvl="7" w:tplc="35F2D80E">
      <w:start w:val="1"/>
      <w:numFmt w:val="lowerLetter"/>
      <w:lvlText w:val="%8."/>
      <w:lvlJc w:val="left"/>
      <w:pPr>
        <w:ind w:left="5760" w:hanging="360"/>
      </w:pPr>
    </w:lvl>
    <w:lvl w:ilvl="8" w:tplc="448ADCC4">
      <w:start w:val="1"/>
      <w:numFmt w:val="lowerRoman"/>
      <w:lvlText w:val="%9."/>
      <w:lvlJc w:val="right"/>
      <w:pPr>
        <w:ind w:left="6480" w:hanging="180"/>
      </w:pPr>
    </w:lvl>
  </w:abstractNum>
  <w:abstractNum w:abstractNumId="4" w15:restartNumberingAfterBreak="0">
    <w:nsid w:val="750F16C0"/>
    <w:multiLevelType w:val="multilevel"/>
    <w:tmpl w:val="DB3AD04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B2E1FF0"/>
    <w:multiLevelType w:val="hybridMultilevel"/>
    <w:tmpl w:val="FFFFFFFF"/>
    <w:lvl w:ilvl="0" w:tplc="538A49A0">
      <w:start w:val="1"/>
      <w:numFmt w:val="decimal"/>
      <w:lvlText w:val="%1."/>
      <w:lvlJc w:val="left"/>
      <w:pPr>
        <w:ind w:left="720" w:hanging="360"/>
      </w:pPr>
    </w:lvl>
    <w:lvl w:ilvl="1" w:tplc="F6CC8CF2">
      <w:start w:val="1"/>
      <w:numFmt w:val="lowerLetter"/>
      <w:lvlText w:val="%2."/>
      <w:lvlJc w:val="left"/>
      <w:pPr>
        <w:ind w:left="1440" w:hanging="360"/>
      </w:pPr>
    </w:lvl>
    <w:lvl w:ilvl="2" w:tplc="87BA8C90">
      <w:start w:val="1"/>
      <w:numFmt w:val="lowerRoman"/>
      <w:lvlText w:val="%3."/>
      <w:lvlJc w:val="right"/>
      <w:pPr>
        <w:ind w:left="2160" w:hanging="180"/>
      </w:pPr>
    </w:lvl>
    <w:lvl w:ilvl="3" w:tplc="ED90748E">
      <w:start w:val="1"/>
      <w:numFmt w:val="decimal"/>
      <w:lvlText w:val="%4."/>
      <w:lvlJc w:val="left"/>
      <w:pPr>
        <w:ind w:left="2880" w:hanging="360"/>
      </w:pPr>
    </w:lvl>
    <w:lvl w:ilvl="4" w:tplc="D8085228">
      <w:start w:val="1"/>
      <w:numFmt w:val="lowerLetter"/>
      <w:lvlText w:val="%5."/>
      <w:lvlJc w:val="left"/>
      <w:pPr>
        <w:ind w:left="3600" w:hanging="360"/>
      </w:pPr>
    </w:lvl>
    <w:lvl w:ilvl="5" w:tplc="28603108">
      <w:start w:val="1"/>
      <w:numFmt w:val="lowerRoman"/>
      <w:lvlText w:val="%6."/>
      <w:lvlJc w:val="right"/>
      <w:pPr>
        <w:ind w:left="4320" w:hanging="180"/>
      </w:pPr>
    </w:lvl>
    <w:lvl w:ilvl="6" w:tplc="49DAA91E">
      <w:start w:val="1"/>
      <w:numFmt w:val="decimal"/>
      <w:lvlText w:val="%7."/>
      <w:lvlJc w:val="left"/>
      <w:pPr>
        <w:ind w:left="5040" w:hanging="360"/>
      </w:pPr>
    </w:lvl>
    <w:lvl w:ilvl="7" w:tplc="59CA2604">
      <w:start w:val="1"/>
      <w:numFmt w:val="lowerLetter"/>
      <w:lvlText w:val="%8."/>
      <w:lvlJc w:val="left"/>
      <w:pPr>
        <w:ind w:left="5760" w:hanging="360"/>
      </w:pPr>
    </w:lvl>
    <w:lvl w:ilvl="8" w:tplc="BF14D4BC">
      <w:start w:val="1"/>
      <w:numFmt w:val="lowerRoman"/>
      <w:lvlText w:val="%9."/>
      <w:lvlJc w:val="right"/>
      <w:pPr>
        <w:ind w:left="6480" w:hanging="180"/>
      </w:pPr>
    </w:lvl>
  </w:abstractNum>
  <w:num w:numId="1" w16cid:durableId="1180774757">
    <w:abstractNumId w:val="1"/>
  </w:num>
  <w:num w:numId="2" w16cid:durableId="533082196">
    <w:abstractNumId w:val="0"/>
  </w:num>
  <w:num w:numId="3" w16cid:durableId="125390122">
    <w:abstractNumId w:val="4"/>
  </w:num>
  <w:num w:numId="4" w16cid:durableId="1432554348">
    <w:abstractNumId w:val="3"/>
  </w:num>
  <w:num w:numId="5" w16cid:durableId="102656089">
    <w:abstractNumId w:val="5"/>
  </w:num>
  <w:num w:numId="6" w16cid:durableId="3178072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5A01"/>
    <w:rsid w:val="00000B12"/>
    <w:rsid w:val="00001694"/>
    <w:rsid w:val="000016DF"/>
    <w:rsid w:val="00001ED4"/>
    <w:rsid w:val="0000587E"/>
    <w:rsid w:val="00007063"/>
    <w:rsid w:val="000078A0"/>
    <w:rsid w:val="00013626"/>
    <w:rsid w:val="0001485F"/>
    <w:rsid w:val="0001492D"/>
    <w:rsid w:val="000150CC"/>
    <w:rsid w:val="0001633B"/>
    <w:rsid w:val="0001708E"/>
    <w:rsid w:val="00017612"/>
    <w:rsid w:val="00024ADD"/>
    <w:rsid w:val="00025E1D"/>
    <w:rsid w:val="000262A0"/>
    <w:rsid w:val="0002665A"/>
    <w:rsid w:val="00032530"/>
    <w:rsid w:val="000336C5"/>
    <w:rsid w:val="0003538C"/>
    <w:rsid w:val="000364A5"/>
    <w:rsid w:val="000365E9"/>
    <w:rsid w:val="00036AB6"/>
    <w:rsid w:val="00037CA3"/>
    <w:rsid w:val="0004288A"/>
    <w:rsid w:val="00043F9B"/>
    <w:rsid w:val="00051254"/>
    <w:rsid w:val="0005221C"/>
    <w:rsid w:val="00053E48"/>
    <w:rsid w:val="00062593"/>
    <w:rsid w:val="00067D8D"/>
    <w:rsid w:val="0007058E"/>
    <w:rsid w:val="00071355"/>
    <w:rsid w:val="00074E6C"/>
    <w:rsid w:val="0007734F"/>
    <w:rsid w:val="00083869"/>
    <w:rsid w:val="000847E1"/>
    <w:rsid w:val="00087E6B"/>
    <w:rsid w:val="00087FA5"/>
    <w:rsid w:val="000A190E"/>
    <w:rsid w:val="000A1E4A"/>
    <w:rsid w:val="000A266D"/>
    <w:rsid w:val="000A530B"/>
    <w:rsid w:val="000A5361"/>
    <w:rsid w:val="000B02AE"/>
    <w:rsid w:val="000B0A94"/>
    <w:rsid w:val="000B3192"/>
    <w:rsid w:val="000B61FD"/>
    <w:rsid w:val="000B7B1E"/>
    <w:rsid w:val="000C0CC2"/>
    <w:rsid w:val="000C17F9"/>
    <w:rsid w:val="000C2618"/>
    <w:rsid w:val="000C266F"/>
    <w:rsid w:val="000C3A6E"/>
    <w:rsid w:val="000D2041"/>
    <w:rsid w:val="000D2240"/>
    <w:rsid w:val="000D37F4"/>
    <w:rsid w:val="000D580C"/>
    <w:rsid w:val="000D73C8"/>
    <w:rsid w:val="000E5C72"/>
    <w:rsid w:val="000F25B0"/>
    <w:rsid w:val="001029D0"/>
    <w:rsid w:val="00105702"/>
    <w:rsid w:val="00105FCA"/>
    <w:rsid w:val="001074B9"/>
    <w:rsid w:val="00107F3F"/>
    <w:rsid w:val="001145DF"/>
    <w:rsid w:val="0011488E"/>
    <w:rsid w:val="00114A1B"/>
    <w:rsid w:val="00115A2E"/>
    <w:rsid w:val="00115A93"/>
    <w:rsid w:val="00115DD8"/>
    <w:rsid w:val="00115E4C"/>
    <w:rsid w:val="00117059"/>
    <w:rsid w:val="00122560"/>
    <w:rsid w:val="00124959"/>
    <w:rsid w:val="00130B36"/>
    <w:rsid w:val="001330D4"/>
    <w:rsid w:val="0013513D"/>
    <w:rsid w:val="001354B3"/>
    <w:rsid w:val="00135920"/>
    <w:rsid w:val="00137F28"/>
    <w:rsid w:val="00140C15"/>
    <w:rsid w:val="00143617"/>
    <w:rsid w:val="001446E1"/>
    <w:rsid w:val="001455DB"/>
    <w:rsid w:val="001507B8"/>
    <w:rsid w:val="00151665"/>
    <w:rsid w:val="00152A4E"/>
    <w:rsid w:val="00153815"/>
    <w:rsid w:val="00155C79"/>
    <w:rsid w:val="00160CBA"/>
    <w:rsid w:val="00163798"/>
    <w:rsid w:val="00163D7A"/>
    <w:rsid w:val="001648C0"/>
    <w:rsid w:val="00171CBC"/>
    <w:rsid w:val="00174D2B"/>
    <w:rsid w:val="001808B0"/>
    <w:rsid w:val="001810E8"/>
    <w:rsid w:val="00181416"/>
    <w:rsid w:val="00186324"/>
    <w:rsid w:val="00192DF2"/>
    <w:rsid w:val="00194B96"/>
    <w:rsid w:val="001A0EB6"/>
    <w:rsid w:val="001A1E96"/>
    <w:rsid w:val="001A2643"/>
    <w:rsid w:val="001B4294"/>
    <w:rsid w:val="001B6BB5"/>
    <w:rsid w:val="001C1328"/>
    <w:rsid w:val="001D5EF0"/>
    <w:rsid w:val="001D7F03"/>
    <w:rsid w:val="001E40B4"/>
    <w:rsid w:val="001E4DC0"/>
    <w:rsid w:val="001E53A6"/>
    <w:rsid w:val="001E6479"/>
    <w:rsid w:val="001E6674"/>
    <w:rsid w:val="001F3C4F"/>
    <w:rsid w:val="001F42CE"/>
    <w:rsid w:val="001F6A95"/>
    <w:rsid w:val="001F7D5E"/>
    <w:rsid w:val="00200510"/>
    <w:rsid w:val="0020080F"/>
    <w:rsid w:val="00202684"/>
    <w:rsid w:val="00205D54"/>
    <w:rsid w:val="00206232"/>
    <w:rsid w:val="00206FCD"/>
    <w:rsid w:val="00211B38"/>
    <w:rsid w:val="0022283B"/>
    <w:rsid w:val="00233550"/>
    <w:rsid w:val="00233FC7"/>
    <w:rsid w:val="002346B6"/>
    <w:rsid w:val="002415D6"/>
    <w:rsid w:val="00242410"/>
    <w:rsid w:val="0024277F"/>
    <w:rsid w:val="0024677A"/>
    <w:rsid w:val="00251A23"/>
    <w:rsid w:val="0025370E"/>
    <w:rsid w:val="00255291"/>
    <w:rsid w:val="00255CC8"/>
    <w:rsid w:val="0025742C"/>
    <w:rsid w:val="00260174"/>
    <w:rsid w:val="00260C50"/>
    <w:rsid w:val="00262279"/>
    <w:rsid w:val="00262AB7"/>
    <w:rsid w:val="0026486A"/>
    <w:rsid w:val="00264B79"/>
    <w:rsid w:val="00284292"/>
    <w:rsid w:val="002878B9"/>
    <w:rsid w:val="00292947"/>
    <w:rsid w:val="002A00A1"/>
    <w:rsid w:val="002A11E4"/>
    <w:rsid w:val="002A1EB1"/>
    <w:rsid w:val="002A3696"/>
    <w:rsid w:val="002A60B8"/>
    <w:rsid w:val="002A79E7"/>
    <w:rsid w:val="002A7B9F"/>
    <w:rsid w:val="002B0EBB"/>
    <w:rsid w:val="002B221F"/>
    <w:rsid w:val="002B2B58"/>
    <w:rsid w:val="002B2F52"/>
    <w:rsid w:val="002B2F8D"/>
    <w:rsid w:val="002B5313"/>
    <w:rsid w:val="002C028D"/>
    <w:rsid w:val="002C2FD9"/>
    <w:rsid w:val="002D25DA"/>
    <w:rsid w:val="002D3C00"/>
    <w:rsid w:val="002D5D91"/>
    <w:rsid w:val="002D6648"/>
    <w:rsid w:val="002E0FEF"/>
    <w:rsid w:val="002E3118"/>
    <w:rsid w:val="002E4017"/>
    <w:rsid w:val="002E4B91"/>
    <w:rsid w:val="002E7209"/>
    <w:rsid w:val="002F07BE"/>
    <w:rsid w:val="002F4A6F"/>
    <w:rsid w:val="002F68AF"/>
    <w:rsid w:val="00300606"/>
    <w:rsid w:val="0030085A"/>
    <w:rsid w:val="00300F27"/>
    <w:rsid w:val="00303294"/>
    <w:rsid w:val="00303A6A"/>
    <w:rsid w:val="00310DB7"/>
    <w:rsid w:val="00313A1C"/>
    <w:rsid w:val="0031421A"/>
    <w:rsid w:val="003152C2"/>
    <w:rsid w:val="00320A9C"/>
    <w:rsid w:val="00324357"/>
    <w:rsid w:val="00325908"/>
    <w:rsid w:val="00325E8D"/>
    <w:rsid w:val="00326D50"/>
    <w:rsid w:val="00330507"/>
    <w:rsid w:val="003359D6"/>
    <w:rsid w:val="003359DB"/>
    <w:rsid w:val="00336579"/>
    <w:rsid w:val="00342881"/>
    <w:rsid w:val="00344F78"/>
    <w:rsid w:val="00345BA0"/>
    <w:rsid w:val="003469C3"/>
    <w:rsid w:val="003524CC"/>
    <w:rsid w:val="00356C0F"/>
    <w:rsid w:val="00363E35"/>
    <w:rsid w:val="00367EE7"/>
    <w:rsid w:val="0037007F"/>
    <w:rsid w:val="003731CB"/>
    <w:rsid w:val="00373924"/>
    <w:rsid w:val="00386EC2"/>
    <w:rsid w:val="00390770"/>
    <w:rsid w:val="00393C37"/>
    <w:rsid w:val="003946D1"/>
    <w:rsid w:val="003947A6"/>
    <w:rsid w:val="00396CF3"/>
    <w:rsid w:val="003A33F7"/>
    <w:rsid w:val="003A352E"/>
    <w:rsid w:val="003A5153"/>
    <w:rsid w:val="003A66DC"/>
    <w:rsid w:val="003B2DA6"/>
    <w:rsid w:val="003B6114"/>
    <w:rsid w:val="003B6B3E"/>
    <w:rsid w:val="003B6FC2"/>
    <w:rsid w:val="003B7BDC"/>
    <w:rsid w:val="003B7E22"/>
    <w:rsid w:val="003C111B"/>
    <w:rsid w:val="003C1B07"/>
    <w:rsid w:val="003C29AE"/>
    <w:rsid w:val="003C2B55"/>
    <w:rsid w:val="003C760B"/>
    <w:rsid w:val="003D22ED"/>
    <w:rsid w:val="003D2336"/>
    <w:rsid w:val="003D56BB"/>
    <w:rsid w:val="003E3D77"/>
    <w:rsid w:val="003E48E5"/>
    <w:rsid w:val="003E7F25"/>
    <w:rsid w:val="003F27CA"/>
    <w:rsid w:val="003F50D4"/>
    <w:rsid w:val="003F5254"/>
    <w:rsid w:val="003F7431"/>
    <w:rsid w:val="00401C3E"/>
    <w:rsid w:val="00403197"/>
    <w:rsid w:val="004045FE"/>
    <w:rsid w:val="00405D85"/>
    <w:rsid w:val="00406F20"/>
    <w:rsid w:val="00410FCE"/>
    <w:rsid w:val="004148C8"/>
    <w:rsid w:val="004149FF"/>
    <w:rsid w:val="00415251"/>
    <w:rsid w:val="00415CCE"/>
    <w:rsid w:val="00420C70"/>
    <w:rsid w:val="00424A60"/>
    <w:rsid w:val="00426402"/>
    <w:rsid w:val="004328C6"/>
    <w:rsid w:val="00433662"/>
    <w:rsid w:val="0044294B"/>
    <w:rsid w:val="00442EF5"/>
    <w:rsid w:val="00445E39"/>
    <w:rsid w:val="004461DC"/>
    <w:rsid w:val="00453820"/>
    <w:rsid w:val="00456020"/>
    <w:rsid w:val="00463BDC"/>
    <w:rsid w:val="00464E0A"/>
    <w:rsid w:val="00475523"/>
    <w:rsid w:val="00481843"/>
    <w:rsid w:val="00481A6C"/>
    <w:rsid w:val="004830CA"/>
    <w:rsid w:val="0048491E"/>
    <w:rsid w:val="00484EAC"/>
    <w:rsid w:val="00486CD4"/>
    <w:rsid w:val="004905EF"/>
    <w:rsid w:val="004922F0"/>
    <w:rsid w:val="00494469"/>
    <w:rsid w:val="00494BC1"/>
    <w:rsid w:val="00494EC7"/>
    <w:rsid w:val="00496E6C"/>
    <w:rsid w:val="00497418"/>
    <w:rsid w:val="004A171D"/>
    <w:rsid w:val="004A3455"/>
    <w:rsid w:val="004A520A"/>
    <w:rsid w:val="004B2D8D"/>
    <w:rsid w:val="004B468C"/>
    <w:rsid w:val="004B5B2D"/>
    <w:rsid w:val="004B7EDE"/>
    <w:rsid w:val="004C084B"/>
    <w:rsid w:val="004C0FEC"/>
    <w:rsid w:val="004C1139"/>
    <w:rsid w:val="004C1B04"/>
    <w:rsid w:val="004C79FA"/>
    <w:rsid w:val="004D2F83"/>
    <w:rsid w:val="004D4811"/>
    <w:rsid w:val="004D7A17"/>
    <w:rsid w:val="004E2F9E"/>
    <w:rsid w:val="004E322B"/>
    <w:rsid w:val="004E581F"/>
    <w:rsid w:val="004E771F"/>
    <w:rsid w:val="004F01CA"/>
    <w:rsid w:val="004F1978"/>
    <w:rsid w:val="004F5BE3"/>
    <w:rsid w:val="0050024B"/>
    <w:rsid w:val="00500A5F"/>
    <w:rsid w:val="00501F5D"/>
    <w:rsid w:val="005029C8"/>
    <w:rsid w:val="00502AA5"/>
    <w:rsid w:val="0050575C"/>
    <w:rsid w:val="005057DD"/>
    <w:rsid w:val="005171E2"/>
    <w:rsid w:val="00517C88"/>
    <w:rsid w:val="005264AD"/>
    <w:rsid w:val="00530616"/>
    <w:rsid w:val="005322E2"/>
    <w:rsid w:val="005323C1"/>
    <w:rsid w:val="00532ACB"/>
    <w:rsid w:val="0053443F"/>
    <w:rsid w:val="005362E0"/>
    <w:rsid w:val="005369FD"/>
    <w:rsid w:val="00540EA6"/>
    <w:rsid w:val="00540FDF"/>
    <w:rsid w:val="005426FB"/>
    <w:rsid w:val="00546F68"/>
    <w:rsid w:val="00550563"/>
    <w:rsid w:val="0055262B"/>
    <w:rsid w:val="005547EC"/>
    <w:rsid w:val="00556351"/>
    <w:rsid w:val="00556485"/>
    <w:rsid w:val="00560B83"/>
    <w:rsid w:val="00561E9C"/>
    <w:rsid w:val="00566D37"/>
    <w:rsid w:val="00573C20"/>
    <w:rsid w:val="0058052E"/>
    <w:rsid w:val="00581071"/>
    <w:rsid w:val="005841C0"/>
    <w:rsid w:val="00584446"/>
    <w:rsid w:val="00584BAB"/>
    <w:rsid w:val="00587CAE"/>
    <w:rsid w:val="00593A01"/>
    <w:rsid w:val="00594C9C"/>
    <w:rsid w:val="00596511"/>
    <w:rsid w:val="00596EED"/>
    <w:rsid w:val="005A0093"/>
    <w:rsid w:val="005A72F4"/>
    <w:rsid w:val="005C02DC"/>
    <w:rsid w:val="005C5336"/>
    <w:rsid w:val="005C5F73"/>
    <w:rsid w:val="005C6212"/>
    <w:rsid w:val="005C6A45"/>
    <w:rsid w:val="005D2129"/>
    <w:rsid w:val="005D288C"/>
    <w:rsid w:val="005D7ED4"/>
    <w:rsid w:val="005E0AB2"/>
    <w:rsid w:val="005E3583"/>
    <w:rsid w:val="005E3611"/>
    <w:rsid w:val="005F3707"/>
    <w:rsid w:val="005F4CBE"/>
    <w:rsid w:val="005F5F90"/>
    <w:rsid w:val="00600551"/>
    <w:rsid w:val="00600AD2"/>
    <w:rsid w:val="00601E8F"/>
    <w:rsid w:val="0060489D"/>
    <w:rsid w:val="006049E7"/>
    <w:rsid w:val="00606BA9"/>
    <w:rsid w:val="00607B2D"/>
    <w:rsid w:val="00610FA9"/>
    <w:rsid w:val="00612E01"/>
    <w:rsid w:val="00613FE6"/>
    <w:rsid w:val="00615B34"/>
    <w:rsid w:val="006177DB"/>
    <w:rsid w:val="0063178C"/>
    <w:rsid w:val="00631ED0"/>
    <w:rsid w:val="00635F30"/>
    <w:rsid w:val="00636260"/>
    <w:rsid w:val="0064038B"/>
    <w:rsid w:val="00641DF2"/>
    <w:rsid w:val="00642173"/>
    <w:rsid w:val="006476B9"/>
    <w:rsid w:val="0065116D"/>
    <w:rsid w:val="00651191"/>
    <w:rsid w:val="00652036"/>
    <w:rsid w:val="00653C17"/>
    <w:rsid w:val="00655B21"/>
    <w:rsid w:val="0066355D"/>
    <w:rsid w:val="00664DA1"/>
    <w:rsid w:val="00666C0F"/>
    <w:rsid w:val="00670CC5"/>
    <w:rsid w:val="00671BF3"/>
    <w:rsid w:val="00672589"/>
    <w:rsid w:val="00675F35"/>
    <w:rsid w:val="00681D6B"/>
    <w:rsid w:val="006912E7"/>
    <w:rsid w:val="006941FA"/>
    <w:rsid w:val="006965D3"/>
    <w:rsid w:val="0069694D"/>
    <w:rsid w:val="006A15C8"/>
    <w:rsid w:val="006B16CF"/>
    <w:rsid w:val="006B43ED"/>
    <w:rsid w:val="006B4B4D"/>
    <w:rsid w:val="006B6C6D"/>
    <w:rsid w:val="006B6D6F"/>
    <w:rsid w:val="006C136F"/>
    <w:rsid w:val="006C3F32"/>
    <w:rsid w:val="006D03D9"/>
    <w:rsid w:val="006E1747"/>
    <w:rsid w:val="006E564A"/>
    <w:rsid w:val="006E6D9F"/>
    <w:rsid w:val="006F0E0D"/>
    <w:rsid w:val="006F16A5"/>
    <w:rsid w:val="006F20AE"/>
    <w:rsid w:val="00705B7B"/>
    <w:rsid w:val="00706B98"/>
    <w:rsid w:val="00706F6E"/>
    <w:rsid w:val="007071FA"/>
    <w:rsid w:val="00714B15"/>
    <w:rsid w:val="00720041"/>
    <w:rsid w:val="007214B3"/>
    <w:rsid w:val="0073414F"/>
    <w:rsid w:val="00734383"/>
    <w:rsid w:val="007360D5"/>
    <w:rsid w:val="007404E1"/>
    <w:rsid w:val="00740CF8"/>
    <w:rsid w:val="0074362E"/>
    <w:rsid w:val="00744815"/>
    <w:rsid w:val="00746210"/>
    <w:rsid w:val="00747584"/>
    <w:rsid w:val="00753F85"/>
    <w:rsid w:val="00754196"/>
    <w:rsid w:val="007605ED"/>
    <w:rsid w:val="00761529"/>
    <w:rsid w:val="00766BF9"/>
    <w:rsid w:val="00766F62"/>
    <w:rsid w:val="00771B1D"/>
    <w:rsid w:val="0077660F"/>
    <w:rsid w:val="007809FE"/>
    <w:rsid w:val="00781EB8"/>
    <w:rsid w:val="007827E1"/>
    <w:rsid w:val="007830FB"/>
    <w:rsid w:val="00790857"/>
    <w:rsid w:val="0079227B"/>
    <w:rsid w:val="0079240B"/>
    <w:rsid w:val="00796852"/>
    <w:rsid w:val="007A110C"/>
    <w:rsid w:val="007A3AC3"/>
    <w:rsid w:val="007A62BC"/>
    <w:rsid w:val="007B0DDE"/>
    <w:rsid w:val="007B238F"/>
    <w:rsid w:val="007B2F8F"/>
    <w:rsid w:val="007B38F7"/>
    <w:rsid w:val="007B6937"/>
    <w:rsid w:val="007B6B41"/>
    <w:rsid w:val="007C027F"/>
    <w:rsid w:val="007C0DC7"/>
    <w:rsid w:val="007C195D"/>
    <w:rsid w:val="007C57E8"/>
    <w:rsid w:val="007C6C32"/>
    <w:rsid w:val="007D016D"/>
    <w:rsid w:val="007D5509"/>
    <w:rsid w:val="007D5641"/>
    <w:rsid w:val="007D57AD"/>
    <w:rsid w:val="007E0962"/>
    <w:rsid w:val="007E1AA8"/>
    <w:rsid w:val="007E1F51"/>
    <w:rsid w:val="007E61EF"/>
    <w:rsid w:val="007F0592"/>
    <w:rsid w:val="007F2823"/>
    <w:rsid w:val="007F4A94"/>
    <w:rsid w:val="007F53BA"/>
    <w:rsid w:val="007F701A"/>
    <w:rsid w:val="008008B1"/>
    <w:rsid w:val="008017CD"/>
    <w:rsid w:val="008022EC"/>
    <w:rsid w:val="008035C3"/>
    <w:rsid w:val="00803FC1"/>
    <w:rsid w:val="008061C8"/>
    <w:rsid w:val="00806ACC"/>
    <w:rsid w:val="008113C9"/>
    <w:rsid w:val="008115EC"/>
    <w:rsid w:val="008131EB"/>
    <w:rsid w:val="00816E5E"/>
    <w:rsid w:val="00821456"/>
    <w:rsid w:val="00823FD3"/>
    <w:rsid w:val="0082612E"/>
    <w:rsid w:val="008379E1"/>
    <w:rsid w:val="00841FBD"/>
    <w:rsid w:val="00851059"/>
    <w:rsid w:val="00851A9C"/>
    <w:rsid w:val="00852283"/>
    <w:rsid w:val="0085349F"/>
    <w:rsid w:val="00857AC8"/>
    <w:rsid w:val="00860952"/>
    <w:rsid w:val="00862B74"/>
    <w:rsid w:val="008655F2"/>
    <w:rsid w:val="00865B85"/>
    <w:rsid w:val="0087033F"/>
    <w:rsid w:val="0087104E"/>
    <w:rsid w:val="00877DDE"/>
    <w:rsid w:val="008835D0"/>
    <w:rsid w:val="00883D3C"/>
    <w:rsid w:val="00887DEB"/>
    <w:rsid w:val="00894517"/>
    <w:rsid w:val="00895A01"/>
    <w:rsid w:val="008A1260"/>
    <w:rsid w:val="008A5416"/>
    <w:rsid w:val="008A6F4A"/>
    <w:rsid w:val="008A7EA7"/>
    <w:rsid w:val="008B0842"/>
    <w:rsid w:val="008B16BB"/>
    <w:rsid w:val="008B2068"/>
    <w:rsid w:val="008B288A"/>
    <w:rsid w:val="008B3CCF"/>
    <w:rsid w:val="008C13FF"/>
    <w:rsid w:val="008C2237"/>
    <w:rsid w:val="008C6777"/>
    <w:rsid w:val="008D23DA"/>
    <w:rsid w:val="008D36F6"/>
    <w:rsid w:val="008D3F06"/>
    <w:rsid w:val="008E236D"/>
    <w:rsid w:val="008E2ADF"/>
    <w:rsid w:val="008E3298"/>
    <w:rsid w:val="008E3830"/>
    <w:rsid w:val="008E5E59"/>
    <w:rsid w:val="008F5F1F"/>
    <w:rsid w:val="008F6FED"/>
    <w:rsid w:val="0090088C"/>
    <w:rsid w:val="00903316"/>
    <w:rsid w:val="009037C1"/>
    <w:rsid w:val="00903E6D"/>
    <w:rsid w:val="0090561A"/>
    <w:rsid w:val="0091061E"/>
    <w:rsid w:val="00910D3F"/>
    <w:rsid w:val="00910DA1"/>
    <w:rsid w:val="009113FF"/>
    <w:rsid w:val="00916D49"/>
    <w:rsid w:val="00922B56"/>
    <w:rsid w:val="00923CD5"/>
    <w:rsid w:val="0092428D"/>
    <w:rsid w:val="00924C12"/>
    <w:rsid w:val="0092580F"/>
    <w:rsid w:val="00925A0C"/>
    <w:rsid w:val="0092633D"/>
    <w:rsid w:val="00930816"/>
    <w:rsid w:val="00930912"/>
    <w:rsid w:val="00931B8D"/>
    <w:rsid w:val="00933CC3"/>
    <w:rsid w:val="00935B1A"/>
    <w:rsid w:val="009363E2"/>
    <w:rsid w:val="00937F01"/>
    <w:rsid w:val="009468B5"/>
    <w:rsid w:val="00947C32"/>
    <w:rsid w:val="00950A5E"/>
    <w:rsid w:val="00952814"/>
    <w:rsid w:val="00962A8B"/>
    <w:rsid w:val="009701AB"/>
    <w:rsid w:val="00975867"/>
    <w:rsid w:val="009758CB"/>
    <w:rsid w:val="00977C0B"/>
    <w:rsid w:val="00980E05"/>
    <w:rsid w:val="00981979"/>
    <w:rsid w:val="009819D6"/>
    <w:rsid w:val="0098536C"/>
    <w:rsid w:val="009866D7"/>
    <w:rsid w:val="0098751E"/>
    <w:rsid w:val="0099366F"/>
    <w:rsid w:val="009A3FE9"/>
    <w:rsid w:val="009A4752"/>
    <w:rsid w:val="009A4A7D"/>
    <w:rsid w:val="009A7CDB"/>
    <w:rsid w:val="009B5613"/>
    <w:rsid w:val="009C31B4"/>
    <w:rsid w:val="009C3C60"/>
    <w:rsid w:val="009C611C"/>
    <w:rsid w:val="009D0B4D"/>
    <w:rsid w:val="009D1789"/>
    <w:rsid w:val="009D33C9"/>
    <w:rsid w:val="009D4CF7"/>
    <w:rsid w:val="009E1F19"/>
    <w:rsid w:val="009E2073"/>
    <w:rsid w:val="009E2E5B"/>
    <w:rsid w:val="009E5FC2"/>
    <w:rsid w:val="009F0B65"/>
    <w:rsid w:val="009F0C62"/>
    <w:rsid w:val="009F1D84"/>
    <w:rsid w:val="009F499A"/>
    <w:rsid w:val="009F5721"/>
    <w:rsid w:val="009F640B"/>
    <w:rsid w:val="00A01397"/>
    <w:rsid w:val="00A03382"/>
    <w:rsid w:val="00A040F1"/>
    <w:rsid w:val="00A165DD"/>
    <w:rsid w:val="00A20A3F"/>
    <w:rsid w:val="00A2260F"/>
    <w:rsid w:val="00A2302A"/>
    <w:rsid w:val="00A274F1"/>
    <w:rsid w:val="00A303B1"/>
    <w:rsid w:val="00A3236F"/>
    <w:rsid w:val="00A371E3"/>
    <w:rsid w:val="00A428DC"/>
    <w:rsid w:val="00A42A81"/>
    <w:rsid w:val="00A42ABD"/>
    <w:rsid w:val="00A44159"/>
    <w:rsid w:val="00A443A1"/>
    <w:rsid w:val="00A44F1A"/>
    <w:rsid w:val="00A45FA9"/>
    <w:rsid w:val="00A46D61"/>
    <w:rsid w:val="00A47F4A"/>
    <w:rsid w:val="00A52F60"/>
    <w:rsid w:val="00A54F63"/>
    <w:rsid w:val="00A62D32"/>
    <w:rsid w:val="00A6794A"/>
    <w:rsid w:val="00A710FD"/>
    <w:rsid w:val="00A7414D"/>
    <w:rsid w:val="00A77446"/>
    <w:rsid w:val="00A77C80"/>
    <w:rsid w:val="00A82637"/>
    <w:rsid w:val="00A82E39"/>
    <w:rsid w:val="00AA1F71"/>
    <w:rsid w:val="00AA6C58"/>
    <w:rsid w:val="00AB12A3"/>
    <w:rsid w:val="00AB479F"/>
    <w:rsid w:val="00AC679E"/>
    <w:rsid w:val="00AD0E64"/>
    <w:rsid w:val="00AD257E"/>
    <w:rsid w:val="00AD5E6D"/>
    <w:rsid w:val="00AD69AD"/>
    <w:rsid w:val="00AD726E"/>
    <w:rsid w:val="00AE005A"/>
    <w:rsid w:val="00AE11DD"/>
    <w:rsid w:val="00AE588D"/>
    <w:rsid w:val="00AE6B80"/>
    <w:rsid w:val="00AF0F3C"/>
    <w:rsid w:val="00AF18D7"/>
    <w:rsid w:val="00AF1D9A"/>
    <w:rsid w:val="00AF47CF"/>
    <w:rsid w:val="00AF63E4"/>
    <w:rsid w:val="00B00B8E"/>
    <w:rsid w:val="00B01EC3"/>
    <w:rsid w:val="00B03ECC"/>
    <w:rsid w:val="00B05E44"/>
    <w:rsid w:val="00B112B2"/>
    <w:rsid w:val="00B113CC"/>
    <w:rsid w:val="00B132F5"/>
    <w:rsid w:val="00B22308"/>
    <w:rsid w:val="00B27139"/>
    <w:rsid w:val="00B30D19"/>
    <w:rsid w:val="00B3124A"/>
    <w:rsid w:val="00B3553F"/>
    <w:rsid w:val="00B46C14"/>
    <w:rsid w:val="00B52355"/>
    <w:rsid w:val="00B541B3"/>
    <w:rsid w:val="00B54E9D"/>
    <w:rsid w:val="00B57469"/>
    <w:rsid w:val="00B61BAD"/>
    <w:rsid w:val="00B65912"/>
    <w:rsid w:val="00B67D12"/>
    <w:rsid w:val="00B71EAE"/>
    <w:rsid w:val="00B72D2A"/>
    <w:rsid w:val="00B72FA4"/>
    <w:rsid w:val="00B74016"/>
    <w:rsid w:val="00B741B1"/>
    <w:rsid w:val="00B74AD6"/>
    <w:rsid w:val="00B76764"/>
    <w:rsid w:val="00B81B5C"/>
    <w:rsid w:val="00B82FB9"/>
    <w:rsid w:val="00B831B1"/>
    <w:rsid w:val="00B8486E"/>
    <w:rsid w:val="00B8583D"/>
    <w:rsid w:val="00B9187E"/>
    <w:rsid w:val="00B92031"/>
    <w:rsid w:val="00B9204F"/>
    <w:rsid w:val="00B928E2"/>
    <w:rsid w:val="00B933A1"/>
    <w:rsid w:val="00B94C2F"/>
    <w:rsid w:val="00B94D1D"/>
    <w:rsid w:val="00B95632"/>
    <w:rsid w:val="00B970B5"/>
    <w:rsid w:val="00B9754D"/>
    <w:rsid w:val="00BA5446"/>
    <w:rsid w:val="00BB209B"/>
    <w:rsid w:val="00BB2130"/>
    <w:rsid w:val="00BB373A"/>
    <w:rsid w:val="00BB467F"/>
    <w:rsid w:val="00BB4B56"/>
    <w:rsid w:val="00BC3CD7"/>
    <w:rsid w:val="00BC49BE"/>
    <w:rsid w:val="00BC51D5"/>
    <w:rsid w:val="00BC52E7"/>
    <w:rsid w:val="00BC6298"/>
    <w:rsid w:val="00BD063B"/>
    <w:rsid w:val="00BD1AEB"/>
    <w:rsid w:val="00BD2B90"/>
    <w:rsid w:val="00BD53FC"/>
    <w:rsid w:val="00BE0BB3"/>
    <w:rsid w:val="00BE1A2B"/>
    <w:rsid w:val="00BE1D78"/>
    <w:rsid w:val="00BE35EA"/>
    <w:rsid w:val="00BE4532"/>
    <w:rsid w:val="00BF349F"/>
    <w:rsid w:val="00BF5912"/>
    <w:rsid w:val="00BF662A"/>
    <w:rsid w:val="00BF7B31"/>
    <w:rsid w:val="00C013E0"/>
    <w:rsid w:val="00C02BEE"/>
    <w:rsid w:val="00C02DC4"/>
    <w:rsid w:val="00C05D25"/>
    <w:rsid w:val="00C05ED9"/>
    <w:rsid w:val="00C07458"/>
    <w:rsid w:val="00C11C54"/>
    <w:rsid w:val="00C16C2D"/>
    <w:rsid w:val="00C171C9"/>
    <w:rsid w:val="00C21BF4"/>
    <w:rsid w:val="00C227D2"/>
    <w:rsid w:val="00C26B4F"/>
    <w:rsid w:val="00C30193"/>
    <w:rsid w:val="00C313E6"/>
    <w:rsid w:val="00C338A0"/>
    <w:rsid w:val="00C349BF"/>
    <w:rsid w:val="00C451E5"/>
    <w:rsid w:val="00C5263E"/>
    <w:rsid w:val="00C54DB0"/>
    <w:rsid w:val="00C60319"/>
    <w:rsid w:val="00C60E64"/>
    <w:rsid w:val="00C61B3B"/>
    <w:rsid w:val="00C64E2A"/>
    <w:rsid w:val="00C66531"/>
    <w:rsid w:val="00C679A3"/>
    <w:rsid w:val="00C71025"/>
    <w:rsid w:val="00C72A80"/>
    <w:rsid w:val="00C748D6"/>
    <w:rsid w:val="00C74C45"/>
    <w:rsid w:val="00C77545"/>
    <w:rsid w:val="00C80A1A"/>
    <w:rsid w:val="00C829FE"/>
    <w:rsid w:val="00C86049"/>
    <w:rsid w:val="00C95352"/>
    <w:rsid w:val="00C96A78"/>
    <w:rsid w:val="00C97A25"/>
    <w:rsid w:val="00CA01BC"/>
    <w:rsid w:val="00CA3B7E"/>
    <w:rsid w:val="00CA4D9E"/>
    <w:rsid w:val="00CA5AF6"/>
    <w:rsid w:val="00CB58AE"/>
    <w:rsid w:val="00CB64CC"/>
    <w:rsid w:val="00CC015B"/>
    <w:rsid w:val="00CC04ED"/>
    <w:rsid w:val="00CC14AE"/>
    <w:rsid w:val="00CC27F8"/>
    <w:rsid w:val="00CC2D6C"/>
    <w:rsid w:val="00CC5EAD"/>
    <w:rsid w:val="00CC75F0"/>
    <w:rsid w:val="00CD1BB7"/>
    <w:rsid w:val="00CD706C"/>
    <w:rsid w:val="00CE1510"/>
    <w:rsid w:val="00CE27FD"/>
    <w:rsid w:val="00CE340A"/>
    <w:rsid w:val="00CE3E24"/>
    <w:rsid w:val="00CE609A"/>
    <w:rsid w:val="00CE7611"/>
    <w:rsid w:val="00CE7F21"/>
    <w:rsid w:val="00CF0DFD"/>
    <w:rsid w:val="00CF0E03"/>
    <w:rsid w:val="00CF6655"/>
    <w:rsid w:val="00CF7DAC"/>
    <w:rsid w:val="00D0095A"/>
    <w:rsid w:val="00D03411"/>
    <w:rsid w:val="00D03BAA"/>
    <w:rsid w:val="00D07938"/>
    <w:rsid w:val="00D07DC6"/>
    <w:rsid w:val="00D17754"/>
    <w:rsid w:val="00D21D45"/>
    <w:rsid w:val="00D22260"/>
    <w:rsid w:val="00D2382D"/>
    <w:rsid w:val="00D26029"/>
    <w:rsid w:val="00D26B69"/>
    <w:rsid w:val="00D27372"/>
    <w:rsid w:val="00D31085"/>
    <w:rsid w:val="00D314E3"/>
    <w:rsid w:val="00D35ED6"/>
    <w:rsid w:val="00D360E3"/>
    <w:rsid w:val="00D379DF"/>
    <w:rsid w:val="00D42157"/>
    <w:rsid w:val="00D42628"/>
    <w:rsid w:val="00D42D00"/>
    <w:rsid w:val="00D43D10"/>
    <w:rsid w:val="00D43EB5"/>
    <w:rsid w:val="00D45ECB"/>
    <w:rsid w:val="00D45FB4"/>
    <w:rsid w:val="00D47A89"/>
    <w:rsid w:val="00D54017"/>
    <w:rsid w:val="00D54780"/>
    <w:rsid w:val="00D5657E"/>
    <w:rsid w:val="00D56B6B"/>
    <w:rsid w:val="00D61088"/>
    <w:rsid w:val="00D642DB"/>
    <w:rsid w:val="00D65920"/>
    <w:rsid w:val="00D67904"/>
    <w:rsid w:val="00D67CBF"/>
    <w:rsid w:val="00D72DB1"/>
    <w:rsid w:val="00D800F6"/>
    <w:rsid w:val="00D8270C"/>
    <w:rsid w:val="00D83EB8"/>
    <w:rsid w:val="00D86D5A"/>
    <w:rsid w:val="00D87527"/>
    <w:rsid w:val="00D906EA"/>
    <w:rsid w:val="00D90D9F"/>
    <w:rsid w:val="00D91403"/>
    <w:rsid w:val="00D94379"/>
    <w:rsid w:val="00D964C4"/>
    <w:rsid w:val="00D965DE"/>
    <w:rsid w:val="00DA00EC"/>
    <w:rsid w:val="00DA3905"/>
    <w:rsid w:val="00DB1E45"/>
    <w:rsid w:val="00DB2BFE"/>
    <w:rsid w:val="00DB35DC"/>
    <w:rsid w:val="00DC6901"/>
    <w:rsid w:val="00DC702C"/>
    <w:rsid w:val="00DC7C6C"/>
    <w:rsid w:val="00DD40E3"/>
    <w:rsid w:val="00DD55D9"/>
    <w:rsid w:val="00DD5FA2"/>
    <w:rsid w:val="00DD7F30"/>
    <w:rsid w:val="00DE4A07"/>
    <w:rsid w:val="00DF1FCC"/>
    <w:rsid w:val="00DF3DB4"/>
    <w:rsid w:val="00DF79CD"/>
    <w:rsid w:val="00E01136"/>
    <w:rsid w:val="00E01EB4"/>
    <w:rsid w:val="00E03383"/>
    <w:rsid w:val="00E03DB6"/>
    <w:rsid w:val="00E03F91"/>
    <w:rsid w:val="00E076A1"/>
    <w:rsid w:val="00E20357"/>
    <w:rsid w:val="00E2453B"/>
    <w:rsid w:val="00E322F7"/>
    <w:rsid w:val="00E44E2D"/>
    <w:rsid w:val="00E50036"/>
    <w:rsid w:val="00E51CA7"/>
    <w:rsid w:val="00E548BD"/>
    <w:rsid w:val="00E602B9"/>
    <w:rsid w:val="00E63AE9"/>
    <w:rsid w:val="00E66B20"/>
    <w:rsid w:val="00E7405F"/>
    <w:rsid w:val="00E75F50"/>
    <w:rsid w:val="00E77E0D"/>
    <w:rsid w:val="00E803DB"/>
    <w:rsid w:val="00E81A92"/>
    <w:rsid w:val="00E871C7"/>
    <w:rsid w:val="00E932F1"/>
    <w:rsid w:val="00E93527"/>
    <w:rsid w:val="00E94547"/>
    <w:rsid w:val="00E94F52"/>
    <w:rsid w:val="00E971C9"/>
    <w:rsid w:val="00EA2CE0"/>
    <w:rsid w:val="00EA5D24"/>
    <w:rsid w:val="00EA5DC7"/>
    <w:rsid w:val="00EA6EEB"/>
    <w:rsid w:val="00EA7875"/>
    <w:rsid w:val="00EB0952"/>
    <w:rsid w:val="00EB0CAB"/>
    <w:rsid w:val="00EB1AA0"/>
    <w:rsid w:val="00EB39FD"/>
    <w:rsid w:val="00EB3E28"/>
    <w:rsid w:val="00EB4658"/>
    <w:rsid w:val="00EB68EC"/>
    <w:rsid w:val="00EB6DBD"/>
    <w:rsid w:val="00EB74D5"/>
    <w:rsid w:val="00EC1879"/>
    <w:rsid w:val="00EC2E51"/>
    <w:rsid w:val="00EC7150"/>
    <w:rsid w:val="00EC7D73"/>
    <w:rsid w:val="00ED2F4D"/>
    <w:rsid w:val="00EE0A1D"/>
    <w:rsid w:val="00EE2873"/>
    <w:rsid w:val="00EE6B42"/>
    <w:rsid w:val="00EF1AC2"/>
    <w:rsid w:val="00EF3B54"/>
    <w:rsid w:val="00EF69BD"/>
    <w:rsid w:val="00EF6DA3"/>
    <w:rsid w:val="00EF712B"/>
    <w:rsid w:val="00F03FFE"/>
    <w:rsid w:val="00F068D1"/>
    <w:rsid w:val="00F114CB"/>
    <w:rsid w:val="00F1233A"/>
    <w:rsid w:val="00F1427C"/>
    <w:rsid w:val="00F17131"/>
    <w:rsid w:val="00F211FC"/>
    <w:rsid w:val="00F21B80"/>
    <w:rsid w:val="00F24713"/>
    <w:rsid w:val="00F24ABF"/>
    <w:rsid w:val="00F24C96"/>
    <w:rsid w:val="00F273E2"/>
    <w:rsid w:val="00F31D23"/>
    <w:rsid w:val="00F40225"/>
    <w:rsid w:val="00F411F9"/>
    <w:rsid w:val="00F41C07"/>
    <w:rsid w:val="00F454D3"/>
    <w:rsid w:val="00F535F3"/>
    <w:rsid w:val="00F60DC3"/>
    <w:rsid w:val="00F62357"/>
    <w:rsid w:val="00F636BD"/>
    <w:rsid w:val="00F6497F"/>
    <w:rsid w:val="00F66EF2"/>
    <w:rsid w:val="00F6744A"/>
    <w:rsid w:val="00F675B1"/>
    <w:rsid w:val="00F67984"/>
    <w:rsid w:val="00F67BBA"/>
    <w:rsid w:val="00F70169"/>
    <w:rsid w:val="00F70580"/>
    <w:rsid w:val="00F718FD"/>
    <w:rsid w:val="00F74B49"/>
    <w:rsid w:val="00F826FF"/>
    <w:rsid w:val="00F83A3F"/>
    <w:rsid w:val="00F83BD0"/>
    <w:rsid w:val="00F87380"/>
    <w:rsid w:val="00F91FFD"/>
    <w:rsid w:val="00F95680"/>
    <w:rsid w:val="00FA3D36"/>
    <w:rsid w:val="00FA4F90"/>
    <w:rsid w:val="00FA59B8"/>
    <w:rsid w:val="00FA7ABF"/>
    <w:rsid w:val="00FA7C89"/>
    <w:rsid w:val="00FB17CB"/>
    <w:rsid w:val="00FB1D1E"/>
    <w:rsid w:val="00FB2651"/>
    <w:rsid w:val="00FB3A8D"/>
    <w:rsid w:val="00FB51B0"/>
    <w:rsid w:val="00FB523D"/>
    <w:rsid w:val="00FC121A"/>
    <w:rsid w:val="00FC28E0"/>
    <w:rsid w:val="00FC3F8A"/>
    <w:rsid w:val="00FC588E"/>
    <w:rsid w:val="00FD02B7"/>
    <w:rsid w:val="00FD3590"/>
    <w:rsid w:val="00FD54E7"/>
    <w:rsid w:val="00FE01ED"/>
    <w:rsid w:val="00FE2A77"/>
    <w:rsid w:val="00FE5FA4"/>
    <w:rsid w:val="00FF0F85"/>
    <w:rsid w:val="00FF171B"/>
    <w:rsid w:val="00FF3A07"/>
    <w:rsid w:val="00FF78AB"/>
    <w:rsid w:val="0166F25D"/>
    <w:rsid w:val="016E81BE"/>
    <w:rsid w:val="02294763"/>
    <w:rsid w:val="02D315A4"/>
    <w:rsid w:val="02F5AF90"/>
    <w:rsid w:val="02FD0805"/>
    <w:rsid w:val="033DDDE3"/>
    <w:rsid w:val="045CC084"/>
    <w:rsid w:val="04851C1B"/>
    <w:rsid w:val="04D81C8D"/>
    <w:rsid w:val="05487AF7"/>
    <w:rsid w:val="05AF9C17"/>
    <w:rsid w:val="062133DA"/>
    <w:rsid w:val="06565611"/>
    <w:rsid w:val="06D637DD"/>
    <w:rsid w:val="075BB725"/>
    <w:rsid w:val="07DB3C07"/>
    <w:rsid w:val="08E136A6"/>
    <w:rsid w:val="08EB58D5"/>
    <w:rsid w:val="091F3C53"/>
    <w:rsid w:val="09875D30"/>
    <w:rsid w:val="09C37ACC"/>
    <w:rsid w:val="0AD09422"/>
    <w:rsid w:val="0B6792D0"/>
    <w:rsid w:val="0C29A670"/>
    <w:rsid w:val="0D263E9F"/>
    <w:rsid w:val="0DC30E5B"/>
    <w:rsid w:val="0DF86FB2"/>
    <w:rsid w:val="0E471333"/>
    <w:rsid w:val="0EF1AC22"/>
    <w:rsid w:val="0F0598E4"/>
    <w:rsid w:val="0F124691"/>
    <w:rsid w:val="0F219389"/>
    <w:rsid w:val="0F72E62E"/>
    <w:rsid w:val="1051FA69"/>
    <w:rsid w:val="10ACC64D"/>
    <w:rsid w:val="10BD038F"/>
    <w:rsid w:val="10BFD69F"/>
    <w:rsid w:val="10CCB5B1"/>
    <w:rsid w:val="10F24EFE"/>
    <w:rsid w:val="10F4B5D1"/>
    <w:rsid w:val="113C1CCA"/>
    <w:rsid w:val="1163AAFF"/>
    <w:rsid w:val="11B02BBB"/>
    <w:rsid w:val="11FB5413"/>
    <w:rsid w:val="1218A6CA"/>
    <w:rsid w:val="1281A3C5"/>
    <w:rsid w:val="129C1FDF"/>
    <w:rsid w:val="12CA060C"/>
    <w:rsid w:val="12E27DAA"/>
    <w:rsid w:val="1319BF9C"/>
    <w:rsid w:val="1325E521"/>
    <w:rsid w:val="13CDA078"/>
    <w:rsid w:val="14503E16"/>
    <w:rsid w:val="145A1FA6"/>
    <w:rsid w:val="1484BD96"/>
    <w:rsid w:val="1535FB76"/>
    <w:rsid w:val="160A9DB1"/>
    <w:rsid w:val="163B227D"/>
    <w:rsid w:val="166CD233"/>
    <w:rsid w:val="16CB3664"/>
    <w:rsid w:val="16F38EEB"/>
    <w:rsid w:val="17A791D7"/>
    <w:rsid w:val="1887AE4A"/>
    <w:rsid w:val="18C64193"/>
    <w:rsid w:val="197DEB53"/>
    <w:rsid w:val="1A6D0A39"/>
    <w:rsid w:val="1A7D5959"/>
    <w:rsid w:val="1B63D654"/>
    <w:rsid w:val="1C642425"/>
    <w:rsid w:val="1CE70460"/>
    <w:rsid w:val="1D7D7E4C"/>
    <w:rsid w:val="1D97E8E6"/>
    <w:rsid w:val="1E307187"/>
    <w:rsid w:val="1E96DF8E"/>
    <w:rsid w:val="1F28C33E"/>
    <w:rsid w:val="1F81C8EA"/>
    <w:rsid w:val="1F91B30F"/>
    <w:rsid w:val="203DA2F3"/>
    <w:rsid w:val="204E78C0"/>
    <w:rsid w:val="20E307E6"/>
    <w:rsid w:val="22165212"/>
    <w:rsid w:val="222AE9DA"/>
    <w:rsid w:val="22A203AF"/>
    <w:rsid w:val="22FC06C9"/>
    <w:rsid w:val="24149F74"/>
    <w:rsid w:val="243473B5"/>
    <w:rsid w:val="2458A949"/>
    <w:rsid w:val="2462887E"/>
    <w:rsid w:val="24E23A5C"/>
    <w:rsid w:val="2564D374"/>
    <w:rsid w:val="25917FCE"/>
    <w:rsid w:val="25BCE3F0"/>
    <w:rsid w:val="263CFA30"/>
    <w:rsid w:val="26683F48"/>
    <w:rsid w:val="267B7F3A"/>
    <w:rsid w:val="280AB1DC"/>
    <w:rsid w:val="290BA8C5"/>
    <w:rsid w:val="29350DB0"/>
    <w:rsid w:val="298AAA6C"/>
    <w:rsid w:val="29A6C42F"/>
    <w:rsid w:val="2A20F7C1"/>
    <w:rsid w:val="2A270FEE"/>
    <w:rsid w:val="2B003576"/>
    <w:rsid w:val="2BAAFDE1"/>
    <w:rsid w:val="2BFCA594"/>
    <w:rsid w:val="2C3AF8B6"/>
    <w:rsid w:val="2C9040C5"/>
    <w:rsid w:val="2CF3913E"/>
    <w:rsid w:val="2D472564"/>
    <w:rsid w:val="2D6F1F4B"/>
    <w:rsid w:val="2DD5CBCF"/>
    <w:rsid w:val="2E759BA4"/>
    <w:rsid w:val="2E80A938"/>
    <w:rsid w:val="2E9C0723"/>
    <w:rsid w:val="2F282AE0"/>
    <w:rsid w:val="2FE9C6DC"/>
    <w:rsid w:val="306F3858"/>
    <w:rsid w:val="30B7B39F"/>
    <w:rsid w:val="316884B9"/>
    <w:rsid w:val="31884CFB"/>
    <w:rsid w:val="31F27097"/>
    <w:rsid w:val="326676FF"/>
    <w:rsid w:val="33DEBE19"/>
    <w:rsid w:val="33E8CC63"/>
    <w:rsid w:val="33FE2BB8"/>
    <w:rsid w:val="3483C45B"/>
    <w:rsid w:val="34EFC77E"/>
    <w:rsid w:val="356A1478"/>
    <w:rsid w:val="35D193F3"/>
    <w:rsid w:val="36C8AF3A"/>
    <w:rsid w:val="36DCBB9B"/>
    <w:rsid w:val="3756C57D"/>
    <w:rsid w:val="376194FF"/>
    <w:rsid w:val="37CBD432"/>
    <w:rsid w:val="37CC8308"/>
    <w:rsid w:val="3805FE03"/>
    <w:rsid w:val="38693415"/>
    <w:rsid w:val="3946BB91"/>
    <w:rsid w:val="398CDD49"/>
    <w:rsid w:val="3A4D2FDA"/>
    <w:rsid w:val="3A9F494D"/>
    <w:rsid w:val="3B0AB129"/>
    <w:rsid w:val="3B4EAC78"/>
    <w:rsid w:val="3B6A0C51"/>
    <w:rsid w:val="3CA716B1"/>
    <w:rsid w:val="3CC8A45E"/>
    <w:rsid w:val="3D0226FA"/>
    <w:rsid w:val="3D18A05E"/>
    <w:rsid w:val="3D1C771C"/>
    <w:rsid w:val="3DBC62D0"/>
    <w:rsid w:val="3E1D4A65"/>
    <w:rsid w:val="3E3A3C43"/>
    <w:rsid w:val="3F2EA92B"/>
    <w:rsid w:val="3FB4AB9A"/>
    <w:rsid w:val="3FB55256"/>
    <w:rsid w:val="3FE13243"/>
    <w:rsid w:val="402437B5"/>
    <w:rsid w:val="404CF942"/>
    <w:rsid w:val="41618933"/>
    <w:rsid w:val="420514E9"/>
    <w:rsid w:val="423550AE"/>
    <w:rsid w:val="423E6CC6"/>
    <w:rsid w:val="42DB01D2"/>
    <w:rsid w:val="432E6CF8"/>
    <w:rsid w:val="4331391C"/>
    <w:rsid w:val="43ADA67B"/>
    <w:rsid w:val="44D2E60D"/>
    <w:rsid w:val="45AFB1EF"/>
    <w:rsid w:val="45BF1ADA"/>
    <w:rsid w:val="46558D8D"/>
    <w:rsid w:val="4771ACCA"/>
    <w:rsid w:val="479106C8"/>
    <w:rsid w:val="47E7ABDD"/>
    <w:rsid w:val="483BBB07"/>
    <w:rsid w:val="48553A4C"/>
    <w:rsid w:val="488594F5"/>
    <w:rsid w:val="4888279C"/>
    <w:rsid w:val="489DE70A"/>
    <w:rsid w:val="48B26F0A"/>
    <w:rsid w:val="48C0CEA0"/>
    <w:rsid w:val="4923D8B2"/>
    <w:rsid w:val="49B0519B"/>
    <w:rsid w:val="4A09BD32"/>
    <w:rsid w:val="4A21C14F"/>
    <w:rsid w:val="4A239404"/>
    <w:rsid w:val="4A395A49"/>
    <w:rsid w:val="4A88BF92"/>
    <w:rsid w:val="4AFBA801"/>
    <w:rsid w:val="4B36DA1C"/>
    <w:rsid w:val="4B9A8E9C"/>
    <w:rsid w:val="4BB495CD"/>
    <w:rsid w:val="4BDC87A0"/>
    <w:rsid w:val="4BE2E4A4"/>
    <w:rsid w:val="4C719383"/>
    <w:rsid w:val="4CE2F773"/>
    <w:rsid w:val="4D5554A7"/>
    <w:rsid w:val="4E30D5A2"/>
    <w:rsid w:val="4ED66F91"/>
    <w:rsid w:val="4EEF9522"/>
    <w:rsid w:val="501B77FB"/>
    <w:rsid w:val="50BBC012"/>
    <w:rsid w:val="520F326A"/>
    <w:rsid w:val="53058EAF"/>
    <w:rsid w:val="530CFFFC"/>
    <w:rsid w:val="53259F55"/>
    <w:rsid w:val="53AD9778"/>
    <w:rsid w:val="54688A04"/>
    <w:rsid w:val="5481A232"/>
    <w:rsid w:val="55A01FDC"/>
    <w:rsid w:val="55B44F82"/>
    <w:rsid w:val="5646147C"/>
    <w:rsid w:val="565FC6CF"/>
    <w:rsid w:val="56D1C935"/>
    <w:rsid w:val="56F15C89"/>
    <w:rsid w:val="572156ED"/>
    <w:rsid w:val="58B1547D"/>
    <w:rsid w:val="58B94472"/>
    <w:rsid w:val="58C2C95A"/>
    <w:rsid w:val="595E7E37"/>
    <w:rsid w:val="598F233E"/>
    <w:rsid w:val="59C949B7"/>
    <w:rsid w:val="5A1C0FAF"/>
    <w:rsid w:val="5A26A0AE"/>
    <w:rsid w:val="5BEE97C2"/>
    <w:rsid w:val="5C311763"/>
    <w:rsid w:val="5C4AC102"/>
    <w:rsid w:val="5C7DD1F7"/>
    <w:rsid w:val="5D474616"/>
    <w:rsid w:val="5D8FBAEE"/>
    <w:rsid w:val="5D9273FC"/>
    <w:rsid w:val="5DCA16DD"/>
    <w:rsid w:val="5E61CF7E"/>
    <w:rsid w:val="5FCF589D"/>
    <w:rsid w:val="618C2E27"/>
    <w:rsid w:val="624D3027"/>
    <w:rsid w:val="62AF7B80"/>
    <w:rsid w:val="63D284BC"/>
    <w:rsid w:val="64F838BB"/>
    <w:rsid w:val="65B96327"/>
    <w:rsid w:val="667C17EF"/>
    <w:rsid w:val="6778657E"/>
    <w:rsid w:val="67E8C98C"/>
    <w:rsid w:val="68002296"/>
    <w:rsid w:val="69E98A46"/>
    <w:rsid w:val="69FF6176"/>
    <w:rsid w:val="6ABD9121"/>
    <w:rsid w:val="6B0F045A"/>
    <w:rsid w:val="6B7E0220"/>
    <w:rsid w:val="6CA9DC2F"/>
    <w:rsid w:val="6E1511D8"/>
    <w:rsid w:val="6E3165B4"/>
    <w:rsid w:val="6F32B112"/>
    <w:rsid w:val="6F48DE1C"/>
    <w:rsid w:val="701CB8FC"/>
    <w:rsid w:val="7039C8EB"/>
    <w:rsid w:val="70FF2998"/>
    <w:rsid w:val="710E106D"/>
    <w:rsid w:val="71358385"/>
    <w:rsid w:val="71F9741B"/>
    <w:rsid w:val="7252D8E7"/>
    <w:rsid w:val="72A644A2"/>
    <w:rsid w:val="73178036"/>
    <w:rsid w:val="7320F9B1"/>
    <w:rsid w:val="73299DF0"/>
    <w:rsid w:val="7424AF97"/>
    <w:rsid w:val="74D64010"/>
    <w:rsid w:val="74F53EE7"/>
    <w:rsid w:val="74FFAAD2"/>
    <w:rsid w:val="750874F9"/>
    <w:rsid w:val="7564F755"/>
    <w:rsid w:val="75F249D8"/>
    <w:rsid w:val="76291CC4"/>
    <w:rsid w:val="782008CA"/>
    <w:rsid w:val="78578CD4"/>
    <w:rsid w:val="7A6EA74F"/>
    <w:rsid w:val="7B230DC1"/>
    <w:rsid w:val="7BB370E1"/>
    <w:rsid w:val="7BD1F5CE"/>
    <w:rsid w:val="7C2C72CF"/>
    <w:rsid w:val="7C49FE10"/>
    <w:rsid w:val="7C6E8469"/>
    <w:rsid w:val="7D07F500"/>
    <w:rsid w:val="7D1A48A5"/>
    <w:rsid w:val="7E001A61"/>
    <w:rsid w:val="7F050008"/>
    <w:rsid w:val="7F516E29"/>
    <w:rsid w:val="7F607EB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991B3"/>
  <w15:chartTrackingRefBased/>
  <w15:docId w15:val="{4DFF6955-CB4A-4CE0-9B47-9114C3375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895A0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895A0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895A01"/>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895A01"/>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Titre5">
    <w:name w:val="heading 5"/>
    <w:basedOn w:val="Normal"/>
    <w:next w:val="Normal"/>
    <w:link w:val="Titre5Car"/>
    <w:uiPriority w:val="9"/>
    <w:semiHidden/>
    <w:unhideWhenUsed/>
    <w:qFormat/>
    <w:rsid w:val="00895A01"/>
    <w:pPr>
      <w:keepNext/>
      <w:keepLines/>
      <w:spacing w:before="80" w:after="40"/>
      <w:outlineLvl w:val="4"/>
    </w:pPr>
    <w:rPr>
      <w:rFonts w:asciiTheme="minorHAnsi" w:eastAsiaTheme="majorEastAsia" w:hAnsiTheme="minorHAnsi" w:cstheme="majorBidi"/>
      <w:color w:val="0F4761" w:themeColor="accent1" w:themeShade="BF"/>
    </w:rPr>
  </w:style>
  <w:style w:type="paragraph" w:styleId="Titre6">
    <w:name w:val="heading 6"/>
    <w:basedOn w:val="Normal"/>
    <w:next w:val="Normal"/>
    <w:link w:val="Titre6Car"/>
    <w:uiPriority w:val="9"/>
    <w:semiHidden/>
    <w:unhideWhenUsed/>
    <w:qFormat/>
    <w:rsid w:val="00895A01"/>
    <w:pPr>
      <w:keepNext/>
      <w:keepLines/>
      <w:spacing w:before="40" w:after="0"/>
      <w:outlineLvl w:val="5"/>
    </w:pPr>
    <w:rPr>
      <w:rFonts w:asciiTheme="minorHAnsi" w:eastAsiaTheme="majorEastAsia" w:hAnsiTheme="minorHAnsi" w:cstheme="majorBidi"/>
      <w:i/>
      <w:iCs/>
      <w:color w:val="595959" w:themeColor="text1" w:themeTint="A6"/>
    </w:rPr>
  </w:style>
  <w:style w:type="paragraph" w:styleId="Titre7">
    <w:name w:val="heading 7"/>
    <w:basedOn w:val="Normal"/>
    <w:next w:val="Normal"/>
    <w:link w:val="Titre7Car"/>
    <w:uiPriority w:val="9"/>
    <w:semiHidden/>
    <w:unhideWhenUsed/>
    <w:qFormat/>
    <w:rsid w:val="00895A01"/>
    <w:pPr>
      <w:keepNext/>
      <w:keepLines/>
      <w:spacing w:before="40" w:after="0"/>
      <w:outlineLvl w:val="6"/>
    </w:pPr>
    <w:rPr>
      <w:rFonts w:asciiTheme="minorHAnsi" w:eastAsiaTheme="majorEastAsia" w:hAnsiTheme="minorHAnsi" w:cstheme="majorBidi"/>
      <w:color w:val="595959" w:themeColor="text1" w:themeTint="A6"/>
    </w:rPr>
  </w:style>
  <w:style w:type="paragraph" w:styleId="Titre8">
    <w:name w:val="heading 8"/>
    <w:basedOn w:val="Normal"/>
    <w:next w:val="Normal"/>
    <w:link w:val="Titre8Car"/>
    <w:uiPriority w:val="9"/>
    <w:semiHidden/>
    <w:unhideWhenUsed/>
    <w:qFormat/>
    <w:rsid w:val="00895A01"/>
    <w:pPr>
      <w:keepNext/>
      <w:keepLines/>
      <w:spacing w:after="0"/>
      <w:outlineLvl w:val="7"/>
    </w:pPr>
    <w:rPr>
      <w:rFonts w:asciiTheme="minorHAnsi" w:eastAsiaTheme="majorEastAsia" w:hAnsiTheme="minorHAnsi" w:cstheme="majorBidi"/>
      <w:i/>
      <w:iCs/>
      <w:color w:val="272727" w:themeColor="text1" w:themeTint="D8"/>
    </w:rPr>
  </w:style>
  <w:style w:type="paragraph" w:styleId="Titre9">
    <w:name w:val="heading 9"/>
    <w:basedOn w:val="Normal"/>
    <w:next w:val="Normal"/>
    <w:link w:val="Titre9Car"/>
    <w:uiPriority w:val="9"/>
    <w:semiHidden/>
    <w:unhideWhenUsed/>
    <w:qFormat/>
    <w:rsid w:val="00895A01"/>
    <w:pPr>
      <w:keepNext/>
      <w:keepLines/>
      <w:spacing w:after="0"/>
      <w:outlineLvl w:val="8"/>
    </w:pPr>
    <w:rPr>
      <w:rFonts w:asciiTheme="minorHAnsi" w:eastAsiaTheme="majorEastAsia" w:hAnsiTheme="minorHAnsi"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95A01"/>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895A01"/>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895A01"/>
    <w:rPr>
      <w:rFonts w:asciiTheme="minorHAnsi" w:eastAsiaTheme="majorEastAsia" w:hAnsiTheme="minorHAnsi" w:cstheme="majorBidi"/>
      <w:color w:val="0F4761" w:themeColor="accent1" w:themeShade="BF"/>
      <w:sz w:val="28"/>
      <w:szCs w:val="28"/>
    </w:rPr>
  </w:style>
  <w:style w:type="character" w:customStyle="1" w:styleId="Titre4Car">
    <w:name w:val="Titre 4 Car"/>
    <w:basedOn w:val="Policepardfaut"/>
    <w:link w:val="Titre4"/>
    <w:uiPriority w:val="9"/>
    <w:semiHidden/>
    <w:rsid w:val="00895A01"/>
    <w:rPr>
      <w:rFonts w:asciiTheme="minorHAnsi" w:eastAsiaTheme="majorEastAsia" w:hAnsiTheme="minorHAnsi" w:cstheme="majorBidi"/>
      <w:i/>
      <w:iCs/>
      <w:color w:val="0F4761" w:themeColor="accent1" w:themeShade="BF"/>
    </w:rPr>
  </w:style>
  <w:style w:type="character" w:customStyle="1" w:styleId="Titre5Car">
    <w:name w:val="Titre 5 Car"/>
    <w:basedOn w:val="Policepardfaut"/>
    <w:link w:val="Titre5"/>
    <w:uiPriority w:val="9"/>
    <w:semiHidden/>
    <w:rsid w:val="00895A01"/>
    <w:rPr>
      <w:rFonts w:asciiTheme="minorHAnsi" w:eastAsiaTheme="majorEastAsia" w:hAnsiTheme="minorHAnsi" w:cstheme="majorBidi"/>
      <w:color w:val="0F4761" w:themeColor="accent1" w:themeShade="BF"/>
    </w:rPr>
  </w:style>
  <w:style w:type="character" w:customStyle="1" w:styleId="Titre6Car">
    <w:name w:val="Titre 6 Car"/>
    <w:basedOn w:val="Policepardfaut"/>
    <w:link w:val="Titre6"/>
    <w:uiPriority w:val="9"/>
    <w:semiHidden/>
    <w:rsid w:val="00895A01"/>
    <w:rPr>
      <w:rFonts w:asciiTheme="minorHAnsi" w:eastAsiaTheme="majorEastAsia" w:hAnsiTheme="minorHAnsi" w:cstheme="majorBidi"/>
      <w:i/>
      <w:iCs/>
      <w:color w:val="595959" w:themeColor="text1" w:themeTint="A6"/>
    </w:rPr>
  </w:style>
  <w:style w:type="character" w:customStyle="1" w:styleId="Titre7Car">
    <w:name w:val="Titre 7 Car"/>
    <w:basedOn w:val="Policepardfaut"/>
    <w:link w:val="Titre7"/>
    <w:uiPriority w:val="9"/>
    <w:semiHidden/>
    <w:rsid w:val="00895A01"/>
    <w:rPr>
      <w:rFonts w:asciiTheme="minorHAnsi" w:eastAsiaTheme="majorEastAsia" w:hAnsiTheme="minorHAnsi" w:cstheme="majorBidi"/>
      <w:color w:val="595959" w:themeColor="text1" w:themeTint="A6"/>
    </w:rPr>
  </w:style>
  <w:style w:type="character" w:customStyle="1" w:styleId="Titre8Car">
    <w:name w:val="Titre 8 Car"/>
    <w:basedOn w:val="Policepardfaut"/>
    <w:link w:val="Titre8"/>
    <w:uiPriority w:val="9"/>
    <w:semiHidden/>
    <w:rsid w:val="00895A01"/>
    <w:rPr>
      <w:rFonts w:asciiTheme="minorHAnsi" w:eastAsiaTheme="majorEastAsia" w:hAnsiTheme="minorHAnsi" w:cstheme="majorBidi"/>
      <w:i/>
      <w:iCs/>
      <w:color w:val="272727" w:themeColor="text1" w:themeTint="D8"/>
    </w:rPr>
  </w:style>
  <w:style w:type="character" w:customStyle="1" w:styleId="Titre9Car">
    <w:name w:val="Titre 9 Car"/>
    <w:basedOn w:val="Policepardfaut"/>
    <w:link w:val="Titre9"/>
    <w:uiPriority w:val="9"/>
    <w:semiHidden/>
    <w:rsid w:val="00895A01"/>
    <w:rPr>
      <w:rFonts w:asciiTheme="minorHAnsi" w:eastAsiaTheme="majorEastAsia" w:hAnsiTheme="minorHAnsi" w:cstheme="majorBidi"/>
      <w:color w:val="272727" w:themeColor="text1" w:themeTint="D8"/>
    </w:rPr>
  </w:style>
  <w:style w:type="paragraph" w:styleId="Titre">
    <w:name w:val="Title"/>
    <w:basedOn w:val="Normal"/>
    <w:next w:val="Normal"/>
    <w:link w:val="TitreCar"/>
    <w:uiPriority w:val="10"/>
    <w:qFormat/>
    <w:rsid w:val="00895A0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895A01"/>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895A01"/>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ous-titreCar">
    <w:name w:val="Sous-titre Car"/>
    <w:basedOn w:val="Policepardfaut"/>
    <w:link w:val="Sous-titre"/>
    <w:uiPriority w:val="11"/>
    <w:rsid w:val="00895A01"/>
    <w:rPr>
      <w:rFonts w:asciiTheme="minorHAnsi" w:eastAsiaTheme="majorEastAsia" w:hAnsiTheme="minorHAnsi" w:cstheme="majorBidi"/>
      <w:color w:val="595959" w:themeColor="text1" w:themeTint="A6"/>
      <w:spacing w:val="15"/>
      <w:sz w:val="28"/>
      <w:szCs w:val="28"/>
    </w:rPr>
  </w:style>
  <w:style w:type="paragraph" w:styleId="Citation">
    <w:name w:val="Quote"/>
    <w:basedOn w:val="Normal"/>
    <w:next w:val="Normal"/>
    <w:link w:val="CitationCar"/>
    <w:uiPriority w:val="29"/>
    <w:qFormat/>
    <w:rsid w:val="00895A01"/>
    <w:pPr>
      <w:spacing w:before="160"/>
      <w:jc w:val="center"/>
    </w:pPr>
    <w:rPr>
      <w:i/>
      <w:iCs/>
      <w:color w:val="404040" w:themeColor="text1" w:themeTint="BF"/>
    </w:rPr>
  </w:style>
  <w:style w:type="character" w:customStyle="1" w:styleId="CitationCar">
    <w:name w:val="Citation Car"/>
    <w:basedOn w:val="Policepardfaut"/>
    <w:link w:val="Citation"/>
    <w:uiPriority w:val="29"/>
    <w:rsid w:val="00895A01"/>
    <w:rPr>
      <w:i/>
      <w:iCs/>
      <w:color w:val="404040" w:themeColor="text1" w:themeTint="BF"/>
    </w:rPr>
  </w:style>
  <w:style w:type="paragraph" w:styleId="Paragraphedeliste">
    <w:name w:val="List Paragraph"/>
    <w:basedOn w:val="Normal"/>
    <w:uiPriority w:val="34"/>
    <w:qFormat/>
    <w:rsid w:val="00895A01"/>
    <w:pPr>
      <w:ind w:left="720"/>
      <w:contextualSpacing/>
    </w:pPr>
  </w:style>
  <w:style w:type="character" w:styleId="Accentuationintense">
    <w:name w:val="Intense Emphasis"/>
    <w:basedOn w:val="Policepardfaut"/>
    <w:uiPriority w:val="21"/>
    <w:qFormat/>
    <w:rsid w:val="00895A01"/>
    <w:rPr>
      <w:i/>
      <w:iCs/>
      <w:color w:val="0F4761" w:themeColor="accent1" w:themeShade="BF"/>
    </w:rPr>
  </w:style>
  <w:style w:type="paragraph" w:styleId="Citationintense">
    <w:name w:val="Intense Quote"/>
    <w:basedOn w:val="Normal"/>
    <w:next w:val="Normal"/>
    <w:link w:val="CitationintenseCar"/>
    <w:uiPriority w:val="30"/>
    <w:qFormat/>
    <w:rsid w:val="00895A0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895A01"/>
    <w:rPr>
      <w:i/>
      <w:iCs/>
      <w:color w:val="0F4761" w:themeColor="accent1" w:themeShade="BF"/>
    </w:rPr>
  </w:style>
  <w:style w:type="character" w:styleId="Rfrenceintense">
    <w:name w:val="Intense Reference"/>
    <w:basedOn w:val="Policepardfaut"/>
    <w:uiPriority w:val="32"/>
    <w:qFormat/>
    <w:rsid w:val="00895A01"/>
    <w:rPr>
      <w:b/>
      <w:bCs/>
      <w:smallCaps/>
      <w:color w:val="0F4761" w:themeColor="accent1" w:themeShade="BF"/>
      <w:spacing w:val="5"/>
    </w:rPr>
  </w:style>
  <w:style w:type="paragraph" w:styleId="Rvision">
    <w:name w:val="Revision"/>
    <w:hidden/>
    <w:uiPriority w:val="99"/>
    <w:semiHidden/>
    <w:rsid w:val="00D67904"/>
    <w:pPr>
      <w:spacing w:after="0" w:line="240" w:lineRule="auto"/>
    </w:pPr>
  </w:style>
  <w:style w:type="paragraph" w:styleId="Commentaire">
    <w:name w:val="annotation text"/>
    <w:basedOn w:val="Normal"/>
    <w:link w:val="CommentaireCar"/>
    <w:uiPriority w:val="99"/>
    <w:unhideWhenUsed/>
    <w:rsid w:val="00600551"/>
    <w:pPr>
      <w:spacing w:line="240" w:lineRule="auto"/>
    </w:pPr>
    <w:rPr>
      <w:sz w:val="20"/>
      <w:szCs w:val="20"/>
    </w:rPr>
  </w:style>
  <w:style w:type="character" w:customStyle="1" w:styleId="CommentaireCar">
    <w:name w:val="Commentaire Car"/>
    <w:basedOn w:val="Policepardfaut"/>
    <w:link w:val="Commentaire"/>
    <w:uiPriority w:val="99"/>
    <w:rsid w:val="00600551"/>
    <w:rPr>
      <w:sz w:val="20"/>
      <w:szCs w:val="20"/>
    </w:rPr>
  </w:style>
  <w:style w:type="character" w:styleId="Marquedecommentaire">
    <w:name w:val="annotation reference"/>
    <w:basedOn w:val="Policepardfaut"/>
    <w:uiPriority w:val="99"/>
    <w:semiHidden/>
    <w:unhideWhenUsed/>
    <w:rsid w:val="00600551"/>
    <w:rPr>
      <w:sz w:val="16"/>
      <w:szCs w:val="16"/>
    </w:rPr>
  </w:style>
  <w:style w:type="paragraph" w:styleId="Objetducommentaire">
    <w:name w:val="annotation subject"/>
    <w:basedOn w:val="Commentaire"/>
    <w:next w:val="Commentaire"/>
    <w:link w:val="ObjetducommentaireCar"/>
    <w:uiPriority w:val="99"/>
    <w:semiHidden/>
    <w:unhideWhenUsed/>
    <w:rsid w:val="00601E8F"/>
    <w:rPr>
      <w:b/>
      <w:bCs/>
    </w:rPr>
  </w:style>
  <w:style w:type="character" w:customStyle="1" w:styleId="ObjetducommentaireCar">
    <w:name w:val="Objet du commentaire Car"/>
    <w:basedOn w:val="CommentaireCar"/>
    <w:link w:val="Objetducommentaire"/>
    <w:uiPriority w:val="99"/>
    <w:semiHidden/>
    <w:rsid w:val="00601E8F"/>
    <w:rPr>
      <w:b/>
      <w:bCs/>
      <w:sz w:val="20"/>
      <w:szCs w:val="20"/>
    </w:rPr>
  </w:style>
  <w:style w:type="character" w:styleId="Lienhypertexte">
    <w:name w:val="Hyperlink"/>
    <w:basedOn w:val="Policepardfaut"/>
    <w:uiPriority w:val="99"/>
    <w:unhideWhenUsed/>
    <w:rsid w:val="00EA2CE0"/>
    <w:rPr>
      <w:color w:val="467886" w:themeColor="hyperlink"/>
      <w:u w:val="single"/>
    </w:rPr>
  </w:style>
  <w:style w:type="character" w:styleId="Mentionnonrsolue">
    <w:name w:val="Unresolved Mention"/>
    <w:basedOn w:val="Policepardfaut"/>
    <w:uiPriority w:val="99"/>
    <w:semiHidden/>
    <w:unhideWhenUsed/>
    <w:rsid w:val="00EA2CE0"/>
    <w:rPr>
      <w:color w:val="605E5C"/>
      <w:shd w:val="clear" w:color="auto" w:fill="E1DFDD"/>
    </w:rPr>
  </w:style>
  <w:style w:type="paragraph" w:styleId="En-tte">
    <w:name w:val="header"/>
    <w:basedOn w:val="Normal"/>
    <w:link w:val="En-tteCar"/>
    <w:uiPriority w:val="99"/>
    <w:unhideWhenUsed/>
    <w:rsid w:val="005C6212"/>
    <w:pPr>
      <w:tabs>
        <w:tab w:val="center" w:pos="4536"/>
        <w:tab w:val="right" w:pos="9072"/>
      </w:tabs>
      <w:spacing w:after="0" w:line="240" w:lineRule="auto"/>
    </w:pPr>
  </w:style>
  <w:style w:type="character" w:customStyle="1" w:styleId="En-tteCar">
    <w:name w:val="En-tête Car"/>
    <w:basedOn w:val="Policepardfaut"/>
    <w:link w:val="En-tte"/>
    <w:uiPriority w:val="99"/>
    <w:rsid w:val="005C6212"/>
  </w:style>
  <w:style w:type="paragraph" w:styleId="Pieddepage">
    <w:name w:val="footer"/>
    <w:basedOn w:val="Normal"/>
    <w:link w:val="PieddepageCar"/>
    <w:uiPriority w:val="99"/>
    <w:semiHidden/>
    <w:unhideWhenUsed/>
    <w:rsid w:val="005C6212"/>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5C6212"/>
  </w:style>
  <w:style w:type="paragraph" w:styleId="Notedebasdepage">
    <w:name w:val="footnote text"/>
    <w:basedOn w:val="Normal"/>
    <w:link w:val="NotedebasdepageCar"/>
    <w:uiPriority w:val="99"/>
    <w:semiHidden/>
    <w:unhideWhenUsed/>
    <w:rsid w:val="00AF1D9A"/>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AF1D9A"/>
    <w:rPr>
      <w:sz w:val="20"/>
      <w:szCs w:val="20"/>
    </w:rPr>
  </w:style>
  <w:style w:type="character" w:styleId="Appelnotedebasdep">
    <w:name w:val="footnote reference"/>
    <w:basedOn w:val="Policepardfaut"/>
    <w:uiPriority w:val="99"/>
    <w:semiHidden/>
    <w:unhideWhenUsed/>
    <w:rsid w:val="005C621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159734">
      <w:bodyDiv w:val="1"/>
      <w:marLeft w:val="0"/>
      <w:marRight w:val="0"/>
      <w:marTop w:val="0"/>
      <w:marBottom w:val="0"/>
      <w:divBdr>
        <w:top w:val="none" w:sz="0" w:space="0" w:color="auto"/>
        <w:left w:val="none" w:sz="0" w:space="0" w:color="auto"/>
        <w:bottom w:val="none" w:sz="0" w:space="0" w:color="auto"/>
        <w:right w:val="none" w:sz="0" w:space="0" w:color="auto"/>
      </w:divBdr>
      <w:divsChild>
        <w:div w:id="27881169">
          <w:marLeft w:val="0"/>
          <w:marRight w:val="0"/>
          <w:marTop w:val="0"/>
          <w:marBottom w:val="0"/>
          <w:divBdr>
            <w:top w:val="none" w:sz="0" w:space="0" w:color="auto"/>
            <w:left w:val="none" w:sz="0" w:space="0" w:color="auto"/>
            <w:bottom w:val="none" w:sz="0" w:space="0" w:color="auto"/>
            <w:right w:val="none" w:sz="0" w:space="0" w:color="auto"/>
          </w:divBdr>
        </w:div>
        <w:div w:id="178591657">
          <w:marLeft w:val="0"/>
          <w:marRight w:val="0"/>
          <w:marTop w:val="0"/>
          <w:marBottom w:val="0"/>
          <w:divBdr>
            <w:top w:val="none" w:sz="0" w:space="0" w:color="auto"/>
            <w:left w:val="none" w:sz="0" w:space="0" w:color="auto"/>
            <w:bottom w:val="none" w:sz="0" w:space="0" w:color="auto"/>
            <w:right w:val="none" w:sz="0" w:space="0" w:color="auto"/>
          </w:divBdr>
        </w:div>
        <w:div w:id="205221395">
          <w:marLeft w:val="0"/>
          <w:marRight w:val="0"/>
          <w:marTop w:val="0"/>
          <w:marBottom w:val="0"/>
          <w:divBdr>
            <w:top w:val="none" w:sz="0" w:space="0" w:color="auto"/>
            <w:left w:val="none" w:sz="0" w:space="0" w:color="auto"/>
            <w:bottom w:val="none" w:sz="0" w:space="0" w:color="auto"/>
            <w:right w:val="none" w:sz="0" w:space="0" w:color="auto"/>
          </w:divBdr>
        </w:div>
        <w:div w:id="277683909">
          <w:marLeft w:val="0"/>
          <w:marRight w:val="0"/>
          <w:marTop w:val="0"/>
          <w:marBottom w:val="0"/>
          <w:divBdr>
            <w:top w:val="none" w:sz="0" w:space="0" w:color="auto"/>
            <w:left w:val="none" w:sz="0" w:space="0" w:color="auto"/>
            <w:bottom w:val="none" w:sz="0" w:space="0" w:color="auto"/>
            <w:right w:val="none" w:sz="0" w:space="0" w:color="auto"/>
          </w:divBdr>
        </w:div>
        <w:div w:id="521936288">
          <w:marLeft w:val="0"/>
          <w:marRight w:val="0"/>
          <w:marTop w:val="0"/>
          <w:marBottom w:val="0"/>
          <w:divBdr>
            <w:top w:val="none" w:sz="0" w:space="0" w:color="auto"/>
            <w:left w:val="none" w:sz="0" w:space="0" w:color="auto"/>
            <w:bottom w:val="none" w:sz="0" w:space="0" w:color="auto"/>
            <w:right w:val="none" w:sz="0" w:space="0" w:color="auto"/>
          </w:divBdr>
        </w:div>
        <w:div w:id="595020236">
          <w:marLeft w:val="0"/>
          <w:marRight w:val="0"/>
          <w:marTop w:val="0"/>
          <w:marBottom w:val="0"/>
          <w:divBdr>
            <w:top w:val="none" w:sz="0" w:space="0" w:color="auto"/>
            <w:left w:val="none" w:sz="0" w:space="0" w:color="auto"/>
            <w:bottom w:val="none" w:sz="0" w:space="0" w:color="auto"/>
            <w:right w:val="none" w:sz="0" w:space="0" w:color="auto"/>
          </w:divBdr>
        </w:div>
        <w:div w:id="1249001379">
          <w:marLeft w:val="0"/>
          <w:marRight w:val="0"/>
          <w:marTop w:val="0"/>
          <w:marBottom w:val="0"/>
          <w:divBdr>
            <w:top w:val="none" w:sz="0" w:space="0" w:color="auto"/>
            <w:left w:val="none" w:sz="0" w:space="0" w:color="auto"/>
            <w:bottom w:val="none" w:sz="0" w:space="0" w:color="auto"/>
            <w:right w:val="none" w:sz="0" w:space="0" w:color="auto"/>
          </w:divBdr>
        </w:div>
        <w:div w:id="1712923885">
          <w:marLeft w:val="0"/>
          <w:marRight w:val="0"/>
          <w:marTop w:val="0"/>
          <w:marBottom w:val="0"/>
          <w:divBdr>
            <w:top w:val="none" w:sz="0" w:space="0" w:color="auto"/>
            <w:left w:val="none" w:sz="0" w:space="0" w:color="auto"/>
            <w:bottom w:val="none" w:sz="0" w:space="0" w:color="auto"/>
            <w:right w:val="none" w:sz="0" w:space="0" w:color="auto"/>
          </w:divBdr>
        </w:div>
        <w:div w:id="1905482829">
          <w:marLeft w:val="0"/>
          <w:marRight w:val="0"/>
          <w:marTop w:val="0"/>
          <w:marBottom w:val="0"/>
          <w:divBdr>
            <w:top w:val="none" w:sz="0" w:space="0" w:color="auto"/>
            <w:left w:val="none" w:sz="0" w:space="0" w:color="auto"/>
            <w:bottom w:val="none" w:sz="0" w:space="0" w:color="auto"/>
            <w:right w:val="none" w:sz="0" w:space="0" w:color="auto"/>
          </w:divBdr>
        </w:div>
      </w:divsChild>
    </w:div>
    <w:div w:id="607275565">
      <w:bodyDiv w:val="1"/>
      <w:marLeft w:val="0"/>
      <w:marRight w:val="0"/>
      <w:marTop w:val="0"/>
      <w:marBottom w:val="0"/>
      <w:divBdr>
        <w:top w:val="none" w:sz="0" w:space="0" w:color="auto"/>
        <w:left w:val="none" w:sz="0" w:space="0" w:color="auto"/>
        <w:bottom w:val="none" w:sz="0" w:space="0" w:color="auto"/>
        <w:right w:val="none" w:sz="0" w:space="0" w:color="auto"/>
      </w:divBdr>
    </w:div>
    <w:div w:id="1586256403">
      <w:bodyDiv w:val="1"/>
      <w:marLeft w:val="0"/>
      <w:marRight w:val="0"/>
      <w:marTop w:val="0"/>
      <w:marBottom w:val="0"/>
      <w:divBdr>
        <w:top w:val="none" w:sz="0" w:space="0" w:color="auto"/>
        <w:left w:val="none" w:sz="0" w:space="0" w:color="auto"/>
        <w:bottom w:val="none" w:sz="0" w:space="0" w:color="auto"/>
        <w:right w:val="none" w:sz="0" w:space="0" w:color="auto"/>
      </w:divBdr>
      <w:divsChild>
        <w:div w:id="194075022">
          <w:marLeft w:val="0"/>
          <w:marRight w:val="0"/>
          <w:marTop w:val="0"/>
          <w:marBottom w:val="0"/>
          <w:divBdr>
            <w:top w:val="none" w:sz="0" w:space="0" w:color="auto"/>
            <w:left w:val="none" w:sz="0" w:space="0" w:color="auto"/>
            <w:bottom w:val="none" w:sz="0" w:space="0" w:color="auto"/>
            <w:right w:val="none" w:sz="0" w:space="0" w:color="auto"/>
          </w:divBdr>
        </w:div>
        <w:div w:id="767776678">
          <w:marLeft w:val="0"/>
          <w:marRight w:val="0"/>
          <w:marTop w:val="0"/>
          <w:marBottom w:val="0"/>
          <w:divBdr>
            <w:top w:val="none" w:sz="0" w:space="0" w:color="auto"/>
            <w:left w:val="none" w:sz="0" w:space="0" w:color="auto"/>
            <w:bottom w:val="none" w:sz="0" w:space="0" w:color="auto"/>
            <w:right w:val="none" w:sz="0" w:space="0" w:color="auto"/>
          </w:divBdr>
        </w:div>
        <w:div w:id="1426532204">
          <w:marLeft w:val="0"/>
          <w:marRight w:val="0"/>
          <w:marTop w:val="0"/>
          <w:marBottom w:val="0"/>
          <w:divBdr>
            <w:top w:val="none" w:sz="0" w:space="0" w:color="auto"/>
            <w:left w:val="none" w:sz="0" w:space="0" w:color="auto"/>
            <w:bottom w:val="none" w:sz="0" w:space="0" w:color="auto"/>
            <w:right w:val="none" w:sz="0" w:space="0" w:color="auto"/>
          </w:divBdr>
        </w:div>
        <w:div w:id="1705863296">
          <w:marLeft w:val="0"/>
          <w:marRight w:val="0"/>
          <w:marTop w:val="0"/>
          <w:marBottom w:val="0"/>
          <w:divBdr>
            <w:top w:val="none" w:sz="0" w:space="0" w:color="auto"/>
            <w:left w:val="none" w:sz="0" w:space="0" w:color="auto"/>
            <w:bottom w:val="none" w:sz="0" w:space="0" w:color="auto"/>
            <w:right w:val="none" w:sz="0" w:space="0" w:color="auto"/>
          </w:divBdr>
        </w:div>
        <w:div w:id="1714691891">
          <w:marLeft w:val="0"/>
          <w:marRight w:val="0"/>
          <w:marTop w:val="0"/>
          <w:marBottom w:val="0"/>
          <w:divBdr>
            <w:top w:val="none" w:sz="0" w:space="0" w:color="auto"/>
            <w:left w:val="none" w:sz="0" w:space="0" w:color="auto"/>
            <w:bottom w:val="none" w:sz="0" w:space="0" w:color="auto"/>
            <w:right w:val="none" w:sz="0" w:space="0" w:color="auto"/>
          </w:divBdr>
        </w:div>
        <w:div w:id="1857384018">
          <w:marLeft w:val="0"/>
          <w:marRight w:val="0"/>
          <w:marTop w:val="0"/>
          <w:marBottom w:val="0"/>
          <w:divBdr>
            <w:top w:val="none" w:sz="0" w:space="0" w:color="auto"/>
            <w:left w:val="none" w:sz="0" w:space="0" w:color="auto"/>
            <w:bottom w:val="none" w:sz="0" w:space="0" w:color="auto"/>
            <w:right w:val="none" w:sz="0" w:space="0" w:color="auto"/>
          </w:divBdr>
        </w:div>
        <w:div w:id="1994989210">
          <w:marLeft w:val="0"/>
          <w:marRight w:val="0"/>
          <w:marTop w:val="0"/>
          <w:marBottom w:val="0"/>
          <w:divBdr>
            <w:top w:val="none" w:sz="0" w:space="0" w:color="auto"/>
            <w:left w:val="none" w:sz="0" w:space="0" w:color="auto"/>
            <w:bottom w:val="none" w:sz="0" w:space="0" w:color="auto"/>
            <w:right w:val="none" w:sz="0" w:space="0" w:color="auto"/>
          </w:divBdr>
        </w:div>
        <w:div w:id="2019965188">
          <w:marLeft w:val="0"/>
          <w:marRight w:val="0"/>
          <w:marTop w:val="0"/>
          <w:marBottom w:val="0"/>
          <w:divBdr>
            <w:top w:val="none" w:sz="0" w:space="0" w:color="auto"/>
            <w:left w:val="none" w:sz="0" w:space="0" w:color="auto"/>
            <w:bottom w:val="none" w:sz="0" w:space="0" w:color="auto"/>
            <w:right w:val="none" w:sz="0" w:space="0" w:color="auto"/>
          </w:divBdr>
        </w:div>
        <w:div w:id="2136748235">
          <w:marLeft w:val="0"/>
          <w:marRight w:val="0"/>
          <w:marTop w:val="0"/>
          <w:marBottom w:val="0"/>
          <w:divBdr>
            <w:top w:val="none" w:sz="0" w:space="0" w:color="auto"/>
            <w:left w:val="none" w:sz="0" w:space="0" w:color="auto"/>
            <w:bottom w:val="none" w:sz="0" w:space="0" w:color="auto"/>
            <w:right w:val="none" w:sz="0" w:space="0" w:color="auto"/>
          </w:divBdr>
        </w:div>
      </w:divsChild>
    </w:div>
    <w:div w:id="1988582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yperlink" Target="mailto:cgt@ademe.fr"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sne@ademe.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fdt@ademe.fr"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cid:image003.png@01D98EF4.C5ACF070"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431</Words>
  <Characters>2375</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2801</CharactersWithSpaces>
  <SharedDoc>false</SharedDoc>
  <HLinks>
    <vt:vector size="30" baseType="variant">
      <vt:variant>
        <vt:i4>983046</vt:i4>
      </vt:variant>
      <vt:variant>
        <vt:i4>6</vt:i4>
      </vt:variant>
      <vt:variant>
        <vt:i4>0</vt:i4>
      </vt:variant>
      <vt:variant>
        <vt:i4>5</vt:i4>
      </vt:variant>
      <vt:variant>
        <vt:lpwstr>https://www.senat.fr/fileadmin/cru-1750816532/Illustrations/Controle/Structures_temporaires/2024-2025/CE-Agences_Etat/Essentiel-vf.pdf</vt:lpwstr>
      </vt:variant>
      <vt:variant>
        <vt:lpwstr/>
      </vt:variant>
      <vt:variant>
        <vt:i4>7143431</vt:i4>
      </vt:variant>
      <vt:variant>
        <vt:i4>3</vt:i4>
      </vt:variant>
      <vt:variant>
        <vt:i4>0</vt:i4>
      </vt:variant>
      <vt:variant>
        <vt:i4>5</vt:i4>
      </vt:variant>
      <vt:variant>
        <vt:lpwstr>https://www.senat.fr/fileadmin/cru-1750816532/Illustrations/Controle/Structures_temporaires/2024-2025/CE-Agences_Etat/Liste_des_recommandations_VF.pdf</vt:lpwstr>
      </vt:variant>
      <vt:variant>
        <vt:lpwstr/>
      </vt:variant>
      <vt:variant>
        <vt:i4>1572924</vt:i4>
      </vt:variant>
      <vt:variant>
        <vt:i4>0</vt:i4>
      </vt:variant>
      <vt:variant>
        <vt:i4>0</vt:i4>
      </vt:variant>
      <vt:variant>
        <vt:i4>5</vt:i4>
      </vt:variant>
      <vt:variant>
        <vt:lpwstr>https://www.senat.fr/fileadmin/cru-1750816532/Illustrations/Controle/Structures_temporaires/2024-2025/CE-Agences_Etat/TOME_I_-_Rapport_CE_Agences.pdf</vt:lpwstr>
      </vt:variant>
      <vt:variant>
        <vt:lpwstr/>
      </vt:variant>
      <vt:variant>
        <vt:i4>5832770</vt:i4>
      </vt:variant>
      <vt:variant>
        <vt:i4>3</vt:i4>
      </vt:variant>
      <vt:variant>
        <vt:i4>0</vt:i4>
      </vt:variant>
      <vt:variant>
        <vt:i4>5</vt:i4>
      </vt:variant>
      <vt:variant>
        <vt:lpwstr>https://www.lesechos.fr/politique-societe/gouvernement/bayrou-mise-sur-les-prefets-pour-ameliorer-lefficacite-de-letat-sur-le-terrain-2175349</vt:lpwstr>
      </vt:variant>
      <vt:variant>
        <vt:lpwstr/>
      </vt:variant>
      <vt:variant>
        <vt:i4>1376304</vt:i4>
      </vt:variant>
      <vt:variant>
        <vt:i4>0</vt:i4>
      </vt:variant>
      <vt:variant>
        <vt:i4>0</vt:i4>
      </vt:variant>
      <vt:variant>
        <vt:i4>5</vt:i4>
      </vt:variant>
      <vt:variant>
        <vt:lpwstr>https://www.franceinfo.fr/politique/gouvernement-de-francois-bayrou/avis-obligatoire-subventions-locales-le-gouvernement-devoile-son-plan-pour-renforcer-le-statut-du-prefet-et-en-faire-le-chef-d-orchestre-de-l-action-territoriale_7364670.html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MECHIN Laurence</dc:creator>
  <cp:keywords/>
  <dc:description/>
  <cp:lastModifiedBy>CAZAUX Pierre-louis</cp:lastModifiedBy>
  <cp:revision>10</cp:revision>
  <dcterms:created xsi:type="dcterms:W3CDTF">2025-07-11T13:16:00Z</dcterms:created>
  <dcterms:modified xsi:type="dcterms:W3CDTF">2025-07-15T11:24:00Z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8ce3bfb-fff1-481a-835b-0a342757958d_Enabled">
    <vt:lpwstr>true</vt:lpwstr>
  </property>
  <property fmtid="{D5CDD505-2E9C-101B-9397-08002B2CF9AE}" pid="3" name="MSIP_Label_98ce3bfb-fff1-481a-835b-0a342757958d_SetDate">
    <vt:lpwstr>2025-07-08T13:59:57Z</vt:lpwstr>
  </property>
  <property fmtid="{D5CDD505-2E9C-101B-9397-08002B2CF9AE}" pid="4" name="MSIP_Label_98ce3bfb-fff1-481a-835b-0a342757958d_Method">
    <vt:lpwstr>Standard</vt:lpwstr>
  </property>
  <property fmtid="{D5CDD505-2E9C-101B-9397-08002B2CF9AE}" pid="5" name="MSIP_Label_98ce3bfb-fff1-481a-835b-0a342757958d_Name">
    <vt:lpwstr>C0 - Public</vt:lpwstr>
  </property>
  <property fmtid="{D5CDD505-2E9C-101B-9397-08002B2CF9AE}" pid="6" name="MSIP_Label_98ce3bfb-fff1-481a-835b-0a342757958d_SiteId">
    <vt:lpwstr>cb6c2492-4a85-4b15-85a1-ed94d47e5849</vt:lpwstr>
  </property>
  <property fmtid="{D5CDD505-2E9C-101B-9397-08002B2CF9AE}" pid="7" name="MSIP_Label_98ce3bfb-fff1-481a-835b-0a342757958d_ActionId">
    <vt:lpwstr>c6ad7103-d7c4-4a0b-9f85-69135de27aa9</vt:lpwstr>
  </property>
  <property fmtid="{D5CDD505-2E9C-101B-9397-08002B2CF9AE}" pid="8" name="MSIP_Label_98ce3bfb-fff1-481a-835b-0a342757958d_ContentBits">
    <vt:lpwstr>0</vt:lpwstr>
  </property>
  <property fmtid="{D5CDD505-2E9C-101B-9397-08002B2CF9AE}" pid="9" name="MSIP_Label_98ce3bfb-fff1-481a-835b-0a342757958d_Tag">
    <vt:lpwstr>10, 3, 0, 1</vt:lpwstr>
  </property>
</Properties>
</file>